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様式第１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第４条関係</w:t>
      </w:r>
      <w:r>
        <w:rPr>
          <w:rFonts w:hint="eastAsia" w:ascii="ＭＳ 明朝" w:hAnsi="ＭＳ 明朝"/>
          <w:sz w:val="24"/>
        </w:rPr>
        <w:t>)</w:t>
      </w:r>
    </w:p>
    <w:p>
      <w:pPr>
        <w:pStyle w:val="0"/>
        <w:ind w:right="199"/>
        <w:jc w:val="right"/>
        <w:rPr>
          <w:rFonts w:hint="default" w:ascii="HG丸ｺﾞｼｯｸM-PRO" w:hAnsi="HG丸ｺﾞｼｯｸM-PRO" w:eastAsia="HG丸ｺﾞｼｯｸM-PRO"/>
          <w:b w:val="1"/>
          <w:sz w:val="24"/>
        </w:rPr>
      </w:pPr>
      <w:r>
        <w:rPr>
          <w:rFonts w:hint="eastAsia"/>
          <w:sz w:val="24"/>
        </w:rPr>
        <w:t>　　</w:t>
      </w:r>
      <w:r>
        <w:rPr>
          <w:rFonts w:hint="eastAsia" w:ascii="HG丸ｺﾞｼｯｸM-PRO" w:hAnsi="HG丸ｺﾞｼｯｸM-PRO" w:eastAsia="HG丸ｺﾞｼｯｸM-PRO"/>
          <w:b w:val="1"/>
          <w:sz w:val="24"/>
        </w:rPr>
        <w:t>令和８年９月２９日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 w:eastAsia="PMingLiU"/>
          <w:sz w:val="24"/>
        </w:rPr>
      </w:pPr>
      <w:r>
        <w:rPr>
          <w:rFonts w:hint="eastAsia"/>
          <w:sz w:val="24"/>
        </w:rPr>
        <w:t>琴浦町長　</w:t>
      </w:r>
      <w:r>
        <w:rPr>
          <w:rFonts w:hint="eastAsia" w:ascii="ＭＳ 明朝" w:hAnsi="ＭＳ 明朝" w:eastAsia="ＭＳ 明朝"/>
          <w:b w:val="0"/>
          <w:sz w:val="24"/>
        </w:rPr>
        <w:t>福本　まり子</w:t>
      </w:r>
      <w:r>
        <w:rPr>
          <w:rFonts w:hint="eastAsia"/>
          <w:sz w:val="24"/>
        </w:rPr>
        <w:t>　様</w:t>
      </w:r>
    </w:p>
    <w:p>
      <w:pPr>
        <w:pStyle w:val="0"/>
        <w:rPr>
          <w:rFonts w:hint="default" w:eastAsia="PMingLiU"/>
          <w:sz w:val="24"/>
        </w:rPr>
      </w:pPr>
      <w:bookmarkStart w:id="0" w:name="_GoBack"/>
      <w:bookmarkEnd w:id="0"/>
    </w:p>
    <w:p>
      <w:pPr>
        <w:pStyle w:val="0"/>
        <w:ind w:right="567" w:rightChars="300"/>
        <w:jc w:val="left"/>
        <w:rPr>
          <w:rFonts w:hint="default" w:asciiTheme="minorEastAsia" w:hAnsiTheme="minorEastAsia" w:eastAsiaTheme="minorEastAsia"/>
          <w:sz w:val="24"/>
        </w:rPr>
      </w:pPr>
      <w:r>
        <w:rPr>
          <w:rFonts w:hint="eastAsia"/>
        </w:rPr>
        <w:t xml:space="preserve">                                            </w:t>
      </w:r>
      <w:r>
        <w:rPr>
          <w:rFonts w:hint="eastAsia" w:asciiTheme="minorEastAsia" w:hAnsiTheme="minorEastAsia" w:eastAsiaTheme="minorEastAsia"/>
          <w:spacing w:val="198"/>
          <w:kern w:val="0"/>
          <w:sz w:val="24"/>
          <w:fitText w:val="876" w:id="1"/>
        </w:rPr>
        <w:t>住</w:t>
      </w:r>
      <w:r>
        <w:rPr>
          <w:rFonts w:hint="eastAsia" w:asciiTheme="minorEastAsia" w:hAnsiTheme="minorEastAsia" w:eastAsiaTheme="minorEastAsia"/>
          <w:kern w:val="0"/>
          <w:sz w:val="24"/>
          <w:fitText w:val="876" w:id="1"/>
        </w:rPr>
        <w:t>所</w:t>
      </w:r>
      <w:r>
        <w:rPr>
          <w:rFonts w:hint="eastAsia" w:asciiTheme="minorEastAsia" w:hAnsiTheme="minorEastAsia" w:eastAsiaTheme="minorEastAsia"/>
          <w:kern w:val="0"/>
          <w:sz w:val="24"/>
        </w:rPr>
        <w:t>　</w:t>
      </w:r>
      <w:r>
        <w:rPr>
          <w:rFonts w:hint="eastAsia" w:ascii="HG丸ｺﾞｼｯｸM-PRO" w:hAnsi="HG丸ｺﾞｼｯｸM-PRO" w:eastAsia="HG丸ｺﾞｼｯｸM-PRO"/>
          <w:b w:val="1"/>
          <w:kern w:val="0"/>
          <w:sz w:val="24"/>
        </w:rPr>
        <w:t>琴浦町大字徳万５９１番地２</w:t>
      </w:r>
    </w:p>
    <w:p>
      <w:pPr>
        <w:pStyle w:val="0"/>
        <w:ind w:right="2268" w:rightChars="1200"/>
        <w:jc w:val="left"/>
        <w:rPr>
          <w:rFonts w:hint="default" w:asciiTheme="minorEastAsia" w:hAnsiTheme="minorEastAsia" w:eastAsiaTheme="minorEastAsia"/>
          <w:sz w:val="24"/>
        </w:rPr>
      </w:pPr>
      <w:r>
        <w:rPr>
          <w:rFonts w:hint="eastAsia"/>
        </w:rPr>
        <w:t xml:space="preserve">                                            </w:t>
      </w:r>
      <w:r>
        <w:rPr>
          <w:rFonts w:hint="eastAsia" w:asciiTheme="minorEastAsia" w:hAnsiTheme="minorEastAsia" w:eastAsiaTheme="minorEastAsia"/>
          <w:spacing w:val="39"/>
          <w:kern w:val="0"/>
          <w:sz w:val="24"/>
          <w:fitText w:val="876" w:id="2"/>
        </w:rPr>
        <w:t>団体</w:t>
      </w:r>
      <w:r>
        <w:rPr>
          <w:rFonts w:hint="eastAsia" w:asciiTheme="minorEastAsia" w:hAnsiTheme="minorEastAsia" w:eastAsiaTheme="minorEastAsia"/>
          <w:kern w:val="0"/>
          <w:sz w:val="24"/>
          <w:fitText w:val="876" w:id="2"/>
        </w:rPr>
        <w:t>名</w:t>
      </w:r>
      <w:r>
        <w:rPr>
          <w:rFonts w:hint="eastAsia" w:asciiTheme="minorEastAsia" w:hAnsiTheme="minorEastAsia" w:eastAsiaTheme="minorEastAsia"/>
          <w:kern w:val="0"/>
          <w:sz w:val="24"/>
        </w:rPr>
        <w:t>　</w:t>
      </w:r>
      <w:r>
        <w:rPr>
          <w:rFonts w:hint="eastAsia" w:ascii="HG丸ｺﾞｼｯｸM-PRO" w:hAnsi="HG丸ｺﾞｼｯｸM-PRO" w:eastAsia="HG丸ｺﾞｼｯｸM-PRO"/>
          <w:b w:val="1"/>
          <w:kern w:val="0"/>
          <w:sz w:val="24"/>
        </w:rPr>
        <w:t>琴浦自治会</w:t>
      </w:r>
    </w:p>
    <w:p>
      <w:pPr>
        <w:pStyle w:val="0"/>
        <w:ind w:firstLine="4161" w:firstLineChars="1900"/>
        <w:rPr>
          <w:rFonts w:hint="default" w:eastAsia="PMingLiU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代表者名</w:t>
      </w:r>
      <w:r>
        <w:rPr>
          <w:rFonts w:hint="eastAsia" w:asciiTheme="minorEastAsia" w:hAnsiTheme="minorEastAsia" w:eastAsiaTheme="minorEastAsia"/>
          <w:sz w:val="24"/>
        </w:rPr>
        <w:t>　</w:t>
      </w:r>
      <w:r>
        <w:rPr>
          <w:rFonts w:hint="eastAsia" w:ascii="HG丸ｺﾞｼｯｸM-PRO" w:hAnsi="HG丸ｺﾞｼｯｸM-PRO" w:eastAsia="HG丸ｺﾞｼｯｸM-PRO"/>
          <w:b w:val="1"/>
          <w:sz w:val="24"/>
        </w:rPr>
        <w:t>区長　琴浦　太郎　　　　　</w:t>
      </w:r>
      <w:r>
        <w:rPr>
          <w:rFonts w:hint="eastAsia"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※</w:t>
      </w:r>
      <w:r>
        <w:rPr>
          <w:rFonts w:hint="eastAsia" w:asciiTheme="minorEastAsia" w:hAnsiTheme="minorEastAsia" w:eastAsiaTheme="minorEastAsia"/>
          <w:sz w:val="24"/>
        </w:rPr>
        <w:t>)</w:t>
      </w:r>
    </w:p>
    <w:p>
      <w:pPr>
        <w:pStyle w:val="0"/>
        <w:jc w:val="right"/>
        <w:rPr>
          <w:rFonts w:hint="default" w:eastAsia="PMingLiU"/>
          <w:sz w:val="24"/>
        </w:rPr>
      </w:pPr>
      <w:r>
        <w:rPr>
          <w:rFonts w:hint="eastAsia" w:ascii="ＭＳ 明朝" w:hAnsi="ＭＳ 明朝" w:eastAsia="ＭＳ 明朝"/>
          <w:sz w:val="22"/>
        </w:rPr>
        <w:t>(</w:t>
      </w:r>
      <w:r>
        <w:rPr>
          <w:rFonts w:hint="eastAsia" w:ascii="ＭＳ 明朝" w:hAnsi="ＭＳ 明朝" w:eastAsia="ＭＳ 明朝"/>
          <w:sz w:val="22"/>
        </w:rPr>
        <w:t>※</w:t>
      </w:r>
      <w:r>
        <w:rPr>
          <w:rFonts w:hint="eastAsia" w:ascii="ＭＳ 明朝" w:hAnsi="ＭＳ 明朝" w:eastAsia="ＭＳ 明朝"/>
          <w:sz w:val="22"/>
        </w:rPr>
        <w:t>)</w:t>
      </w:r>
      <w:r>
        <w:rPr>
          <w:rFonts w:hint="eastAsia" w:ascii="ＭＳ 明朝" w:hAnsi="ＭＳ 明朝" w:eastAsia="ＭＳ 明朝"/>
          <w:sz w:val="22"/>
        </w:rPr>
        <w:t>本人が手書きしない場合は、記名押印して下さい。</w:t>
      </w:r>
    </w:p>
    <w:p>
      <w:pPr>
        <w:pStyle w:val="0"/>
        <w:jc w:val="left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 w:ascii="ＭＳ 明朝" w:hAnsi="ＭＳ 明朝" w:eastAsia="ＭＳ 明朝"/>
          <w:b w:val="0"/>
          <w:sz w:val="24"/>
        </w:rPr>
        <w:t>令和９</w:t>
      </w:r>
      <w:r>
        <w:rPr>
          <w:rFonts w:hint="eastAsia"/>
          <w:sz w:val="24"/>
        </w:rPr>
        <w:t>年度コミュニティ助成事業補助金交付申請書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/>
          <w:sz w:val="24"/>
        </w:rPr>
      </w:pPr>
      <w:r>
        <w:rPr>
          <w:rFonts w:hint="eastAsia"/>
          <w:sz w:val="24"/>
        </w:rPr>
        <w:t>標記補助金の交付を受けたいので、琴浦町補助金等交付</w:t>
      </w:r>
      <w:r>
        <w:rPr>
          <w:rFonts w:hint="eastAsia" w:ascii="ＭＳ 明朝" w:hAnsi="ＭＳ 明朝"/>
          <w:sz w:val="24"/>
        </w:rPr>
        <w:t>規則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平成</w:t>
      </w:r>
      <w:r>
        <w:rPr>
          <w:rFonts w:hint="eastAsia" w:ascii="ＭＳ 明朝" w:hAnsi="ＭＳ 明朝"/>
          <w:sz w:val="24"/>
        </w:rPr>
        <w:t>16</w:t>
      </w:r>
      <w:r>
        <w:rPr>
          <w:rFonts w:hint="eastAsia" w:ascii="ＭＳ 明朝" w:hAnsi="ＭＳ 明朝"/>
          <w:sz w:val="24"/>
        </w:rPr>
        <w:t>年琴浦町規則第</w:t>
      </w:r>
      <w:r>
        <w:rPr>
          <w:rFonts w:hint="eastAsia" w:ascii="ＭＳ 明朝" w:hAnsi="ＭＳ 明朝"/>
          <w:sz w:val="24"/>
        </w:rPr>
        <w:t>48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)</w:t>
      </w:r>
      <w:r>
        <w:rPr>
          <w:rFonts w:hint="eastAsia"/>
          <w:sz w:val="24"/>
        </w:rPr>
        <w:t>第４条の規定により、下記のとおり申請します。</w:t>
      </w:r>
    </w:p>
    <w:p>
      <w:pPr>
        <w:pStyle w:val="0"/>
        <w:rPr>
          <w:rFonts w:hint="default"/>
          <w:sz w:val="24"/>
        </w:rPr>
      </w:pPr>
    </w:p>
    <w:p>
      <w:pPr>
        <w:pStyle w:val="15"/>
        <w:rPr>
          <w:rFonts w:hint="default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3261995</wp:posOffset>
                </wp:positionH>
                <wp:positionV relativeFrom="paragraph">
                  <wp:posOffset>204470</wp:posOffset>
                </wp:positionV>
                <wp:extent cx="2524125" cy="571500"/>
                <wp:effectExtent l="635" t="635" r="29845" b="222250"/>
                <wp:wrapNone/>
                <wp:docPr id="1026" name="四角形吹き出し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四角形吹き出し 2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524125" cy="571500"/>
                        </a:xfrm>
                        <a:prstGeom prst="wedgeRectCallout">
                          <a:avLst>
                            <a:gd name="adj1" fmla="val -49919"/>
                            <a:gd name="adj2" fmla="val 86889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 w:ascii="HG丸ｺﾞｼｯｸM-PRO" w:hAnsi="HG丸ｺﾞｼｯｸM-PRO"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事業に要する経費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(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消費税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％込みの見積額合計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)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を記入。</w:t>
                            </w:r>
                          </w:p>
                        </w:txbxContent>
                      </wps:txbx>
                      <wps:bodyPr rot="0" vertOverflow="overflow" horzOverflow="overflow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" style="z-index:2;height:45pt;mso-wrap-distance-left:9pt;width:198.75pt;mso-wrap-distance-top:0pt;mso-position-horizontal-relative:text;position:absolute;margin-top:16.100000000000001pt;margin-left:256.85000000000002pt;mso-position-vertical-relative:text;mso-wrap-distance-bottom:0pt;mso-wrap-distance-right:9pt;v-text-anchor:top;" o:spid="_x0000_s1026" o:allowincell="t" o:allowoverlap="t" filled="t" fillcolor="#ffffff" stroked="t" strokecolor="#ff0000" strokeweight="1.5pt" o:spt="61" type="#_x0000_t61" adj="17,29568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 w:ascii="HG丸ｺﾞｼｯｸM-PRO" w:hAnsi="HG丸ｺﾞｼｯｸM-PRO" w:eastAsia="HG丸ｺﾞｼｯｸM-PRO"/>
                          <w:sz w:val="22"/>
                        </w:rPr>
                      </w:pP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事業に要する経費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(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消費税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10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％込みの見積額合計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)</w:t>
                      </w:r>
                      <w:r>
                        <w:rPr>
                          <w:rFonts w:hint="eastAsia" w:ascii="HG丸ｺﾞｼｯｸM-PRO" w:hAnsi="HG丸ｺﾞｼｯｸM-PRO" w:eastAsia="HG丸ｺﾞｼｯｸM-PRO"/>
                          <w:sz w:val="22"/>
                        </w:rPr>
                        <w:t>を記入。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  <w:sz w:val="24"/>
        </w:rPr>
        <w:t>記</w:t>
      </w:r>
    </w:p>
    <w:p>
      <w:pPr>
        <w:pStyle w:val="16"/>
        <w:ind w:right="880"/>
        <w:jc w:val="both"/>
        <w:rPr>
          <w:rFonts w:hint="default"/>
        </w:rPr>
      </w:pPr>
    </w:p>
    <w:tbl>
      <w:tblPr>
        <w:tblStyle w:val="21"/>
        <w:tblW w:w="4938" w:type="pct"/>
        <w:tblInd w:w="108" w:type="dxa"/>
        <w:tblLayout w:type="fixed"/>
        <w:tblLook w:firstRow="1" w:lastRow="1" w:firstColumn="1" w:lastColumn="1" w:noHBand="0" w:noVBand="0" w:val="01E0"/>
      </w:tblPr>
      <w:tblGrid>
        <w:gridCol w:w="2228"/>
        <w:gridCol w:w="7000"/>
      </w:tblGrid>
      <w:tr>
        <w:trPr>
          <w:trHeight w:val="529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補助事業等の名称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HG丸ｺﾞｼｯｸM-PRO" w:hAnsi="HG丸ｺﾞｼｯｸM-PRO" w:eastAsia="HG丸ｺﾞｼｯｸM-PRO"/>
                <w:b w:val="1"/>
              </w:rPr>
              <w:t>一般コミュニティ助成事業</w:t>
            </w:r>
          </w:p>
        </w:tc>
      </w:tr>
      <w:tr>
        <w:trPr>
          <w:trHeight w:val="535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算定基準額</w:t>
            </w:r>
          </w:p>
        </w:tc>
        <w:tc>
          <w:tcPr>
            <w:tcW w:w="3793" w:type="pct"/>
            <w:vAlign w:val="center"/>
          </w:tcPr>
          <w:p>
            <w:pPr>
              <w:pStyle w:val="0"/>
              <w:widowControl w:val="1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HG丸ｺﾞｼｯｸM-PRO" w:hAnsi="HG丸ｺﾞｼｯｸM-PRO" w:eastAsia="HG丸ｺﾞｼｯｸM-PRO"/>
                <w:b w:val="1"/>
                <w:sz w:val="22"/>
              </w:rPr>
              <w:t>２，４８４，０００円</w:t>
            </w:r>
          </w:p>
        </w:tc>
      </w:tr>
      <w:tr>
        <w:trPr>
          <w:trHeight w:val="514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交付申請額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HG丸ｺﾞｼｯｸM-PRO" w:hAnsi="HG丸ｺﾞｼｯｸM-PRO" w:eastAsia="HG丸ｺﾞｼｯｸM-PRO"/>
                <w:b w:val="1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hidden="0" allowOverlap="1">
                      <wp:simplePos x="0" y="0"/>
                      <wp:positionH relativeFrom="column">
                        <wp:posOffset>2167890</wp:posOffset>
                      </wp:positionH>
                      <wp:positionV relativeFrom="paragraph">
                        <wp:posOffset>38100</wp:posOffset>
                      </wp:positionV>
                      <wp:extent cx="2533650" cy="800100"/>
                      <wp:effectExtent l="327660" t="635" r="29845" b="10795"/>
                      <wp:wrapNone/>
                      <wp:docPr id="1027" name="四角形吹き出し 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四角形吹き出し 3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2533650" cy="800100"/>
                              </a:xfrm>
                              <a:prstGeom prst="wedgeRectCallout">
                                <a:avLst>
                                  <a:gd name="adj1" fmla="val -62864"/>
                                  <a:gd name="adj2" fmla="val -41189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rPr>
                                      <w:rFonts w:hint="default" w:ascii="HG丸ｺﾞｼｯｸM-PRO" w:hAnsi="HG丸ｺﾞｼｯｸM-PRO" w:eastAsia="HG丸ｺﾞｼｯｸM-PRO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上記「算定基準額」の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万円未満を切り捨てした額。申請額は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100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万円以上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250</w:t>
                                  </w:r>
                                  <w:r>
                                    <w:rPr>
                                      <w:rFonts w:hint="eastAsia" w:ascii="HG丸ｺﾞｼｯｸM-PRO" w:hAnsi="HG丸ｺﾞｼｯｸM-PRO" w:eastAsia="HG丸ｺﾞｼｯｸM-PRO"/>
                                      <w:sz w:val="22"/>
                                    </w:rPr>
                                    <w:t>万円以下であること。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四角形吹き出し 3" style="z-index:3;height:63pt;mso-wrap-distance-left:9pt;width:199.5pt;mso-wrap-distance-top:0pt;mso-position-horizontal-relative:text;position:absolute;margin-top:3pt;margin-left:170.7pt;mso-position-vertical-relative:text;mso-wrap-distance-bottom:0pt;mso-wrap-distance-right:9pt;v-text-anchor:top;" o:spid="_x0000_s1027" o:allowincell="t" o:allowoverlap="t" filled="t" fillcolor="#ffffff" stroked="t" strokecolor="#ff0000" strokeweight="1.5pt" o:spt="61" type="#_x0000_t61" adj="-2779,1903">
                      <v:fill/>
                      <v:stroke miterlimit="8" filltype="solid"/>
                      <v:textbox style="layout-flow:horizontal;">
                        <w:txbxContent>
                          <w:p>
                            <w:pPr>
                              <w:pStyle w:val="0"/>
                              <w:rPr>
                                <w:rFonts w:hint="default" w:ascii="HG丸ｺﾞｼｯｸM-PRO" w:hAnsi="HG丸ｺﾞｼｯｸM-PRO" w:eastAsia="HG丸ｺﾞｼｯｸM-PRO"/>
                                <w:sz w:val="22"/>
                              </w:rPr>
                            </w:pP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上記「算定基準額」の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万円未満を切り捨てした額。申請額は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100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万円以上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250</w:t>
                            </w:r>
                            <w:r>
                              <w:rPr>
                                <w:rFonts w:hint="eastAsia" w:ascii="HG丸ｺﾞｼｯｸM-PRO" w:hAnsi="HG丸ｺﾞｼｯｸM-PRO" w:eastAsia="HG丸ｺﾞｼｯｸM-PRO"/>
                                <w:sz w:val="22"/>
                              </w:rPr>
                              <w:t>万円以下であること。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hint="eastAsia" w:ascii="HG丸ｺﾞｼｯｸM-PRO" w:hAnsi="HG丸ｺﾞｼｯｸM-PRO" w:eastAsia="HG丸ｺﾞｼｯｸM-PRO"/>
                <w:b w:val="1"/>
              </w:rPr>
              <w:t>２，４００，０００円</w:t>
            </w:r>
          </w:p>
        </w:tc>
      </w:tr>
      <w:tr>
        <w:trPr>
          <w:trHeight w:val="898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添付書類</w:t>
            </w:r>
          </w:p>
        </w:tc>
        <w:tc>
          <w:tcPr>
            <w:tcW w:w="3793" w:type="pct"/>
            <w:vAlign w:val="top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コミュニティ助成事業計画書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自治会、町内会の規約・会則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自治会の年間事業計画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最新の収支予算書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事業計画に関する図面、備品等の見積書、カタログ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カラー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等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土地の賃貸借契約等の説明書類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第三者の土地上で事業実施する場合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土地登記簿謄本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0"/>
                <w:w w:val="86"/>
                <w:kern w:val="0"/>
                <w:fitText w:val="4577" w:id="3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9"/>
                <w:w w:val="86"/>
                <w:kern w:val="0"/>
                <w:fitText w:val="4577" w:id="3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８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事業予定地の現況写真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7"/>
                <w:w w:val="69"/>
                <w:kern w:val="0"/>
                <w:fitText w:val="3980" w:id="4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4"/>
                <w:w w:val="69"/>
                <w:kern w:val="0"/>
                <w:fitText w:val="3980" w:id="4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※コミュニティセンター助成事業については、以下書類も添付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建設工事の事業内容が分かるもの及び工事費等の見積書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建設工事に関する図面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配置図、平面図、立面図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財源に関する資料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預金通帳のコピー等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公民館建設の決定に対する住民の総意が分かる資料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総会議事録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履行事項全部証明書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建物・土地登記簿謄本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公図原本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事業予定施設の建設又は改修の必要性・緊急性の分かる写真</w:t>
            </w:r>
            <w:r>
              <w:rPr>
                <w:rFonts w:hint="eastAsia" w:ascii="ＭＳ 明朝" w:hAnsi="ＭＳ 明朝"/>
              </w:rPr>
              <w:t>10</w:t>
            </w:r>
            <w:r>
              <w:rPr>
                <w:rFonts w:hint="eastAsia" w:ascii="ＭＳ 明朝" w:hAnsi="ＭＳ 明朝"/>
              </w:rPr>
              <w:t>枚程度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kern w:val="0"/>
              </w:rPr>
              <w:t>※１枚ごとにどこの箇所でどのような状況になっているかが分かる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コメント付</w:t>
            </w:r>
          </w:p>
        </w:tc>
      </w:tr>
    </w:tbl>
    <w:p>
      <w:pPr>
        <w:pStyle w:val="16"/>
        <w:ind w:right="188"/>
        <w:jc w:val="both"/>
        <w:rPr>
          <w:rFonts w:hint="default"/>
        </w:rPr>
      </w:pPr>
    </w:p>
    <w:sectPr>
      <w:pgSz w:w="11906" w:h="16838"/>
      <w:pgMar w:top="1418" w:right="1134" w:bottom="851" w:left="1418" w:header="851" w:footer="992" w:gutter="0"/>
      <w:cols w:space="720"/>
      <w:textDirection w:val="lrTb"/>
      <w:docGrid w:type="linesAndChars" w:linePitch="360" w:charSpace="-430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PMingLiU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 P勘亭流H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丸ｺﾞｼｯｸM-PRO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>
    <w:name w:val="Date"/>
    <w:basedOn w:val="0"/>
    <w:next w:val="0"/>
    <w:link w:val="0"/>
    <w:uiPriority w:val="0"/>
    <w:rPr>
      <w:sz w:val="24"/>
    </w:r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34</TotalTime>
  <Pages>1</Pages>
  <Words>3</Words>
  <Characters>674</Characters>
  <Application>JUST Note</Application>
  <Lines>42</Lines>
  <Paragraphs>35</Paragraphs>
  <Company> </Company>
  <CharactersWithSpaces>792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様式第１号（第４条関係）</dc:title>
  <dc:creator>marumoto</dc:creator>
  <cp:lastModifiedBy>山根 真奈</cp:lastModifiedBy>
  <cp:lastPrinted>2012-10-09T03:01:00Z</cp:lastPrinted>
  <dcterms:created xsi:type="dcterms:W3CDTF">2014-09-12T01:32:00Z</dcterms:created>
  <dcterms:modified xsi:type="dcterms:W3CDTF">2025-08-19T07:26:52Z</dcterms:modified>
  <cp:revision>15</cp:revision>
</cp:coreProperties>
</file>