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>
      <w:pPr>
        <w:pStyle w:val="0"/>
        <w:overflowPunct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　琴浦町長　　　　　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様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住所　琴浦町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申請者　氏名　　　　　　　　　　　㊞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　年度琴浦町震災に強いまちづくり促進事業完了届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年　月　　日付　　第　　　　号による交付決定に係る事業が完了したので、琴浦町補助金等交付規則第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項の規定により、下記のとおり届け出ます。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8"/>
        <w:gridCol w:w="6617"/>
      </w:tblGrid>
      <w:tr>
        <w:trPr>
          <w:trHeight w:val="750" w:hRule="atLeast"/>
        </w:trPr>
        <w:tc>
          <w:tcPr>
            <w:tcW w:w="1908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補助金等の名称</w:t>
            </w:r>
          </w:p>
        </w:tc>
        <w:tc>
          <w:tcPr>
            <w:tcW w:w="6617" w:type="dxa"/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年度琴浦町震災に強いまちづくり促進事業補助金</w:t>
            </w:r>
          </w:p>
          <w:p>
            <w:pPr>
              <w:pStyle w:val="0"/>
              <w:overflowPunct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）</w:t>
            </w:r>
          </w:p>
        </w:tc>
      </w:tr>
      <w:tr>
        <w:trPr>
          <w:trHeight w:val="750" w:hRule="atLeast"/>
        </w:trPr>
        <w:tc>
          <w:tcPr>
            <w:tcW w:w="1908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着手年月日</w:t>
            </w:r>
          </w:p>
        </w:tc>
        <w:tc>
          <w:tcPr>
            <w:tcW w:w="6617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令和　　年　　月　　日</w:t>
            </w:r>
          </w:p>
        </w:tc>
      </w:tr>
      <w:tr>
        <w:trPr>
          <w:trHeight w:val="750" w:hRule="atLeast"/>
        </w:trPr>
        <w:tc>
          <w:tcPr>
            <w:tcW w:w="1908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完了年月日</w:t>
            </w:r>
          </w:p>
        </w:tc>
        <w:tc>
          <w:tcPr>
            <w:tcW w:w="6617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令和　　年　　月　　日</w:t>
            </w:r>
          </w:p>
        </w:tc>
      </w:tr>
    </w:tbl>
    <w:p>
      <w:pPr>
        <w:pStyle w:val="0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4</Words>
  <Characters>177</Characters>
  <Application>JUST Note</Application>
  <Lines>23</Lines>
  <Paragraphs>15</Paragraphs>
  <CharactersWithSpaces>264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大本 瑞希</cp:lastModifiedBy>
  <cp:lastPrinted>2022-09-21T06:18:18Z</cp:lastPrinted>
  <dcterms:created xsi:type="dcterms:W3CDTF">2013-08-12T00:31:00Z</dcterms:created>
  <dcterms:modified xsi:type="dcterms:W3CDTF">2026-06-25T02:25:30Z</dcterms:modified>
  <cp:revision>6</cp:revision>
</cp:coreProperties>
</file>