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bookmarkStart w:id="0" w:name="_GoBack"/>
      <w:bookmarkEnd w:id="0"/>
      <w:r>
        <w:rPr>
          <w:rFonts w:hint="eastAsia"/>
          <w:b w:val="1"/>
          <w:sz w:val="28"/>
        </w:rPr>
        <w:t>選挙運動費用収支報告書の取扱上の注意</w:t>
      </w:r>
    </w:p>
    <w:p>
      <w:pPr>
        <w:pStyle w:val="0"/>
        <w:jc w:val="left"/>
        <w:rPr>
          <w:rFonts w:hint="default"/>
          <w:sz w:val="24"/>
        </w:rPr>
      </w:pPr>
    </w:p>
    <w:p>
      <w:pPr>
        <w:pStyle w:val="0"/>
        <w:jc w:val="left"/>
        <w:rPr>
          <w:rFonts w:hint="default"/>
          <w:sz w:val="24"/>
        </w:rPr>
      </w:pPr>
      <w:r>
        <w:rPr>
          <w:rFonts w:hint="eastAsia"/>
          <w:sz w:val="24"/>
        </w:rPr>
        <w:t>１．報告書提出期限　　</w:t>
      </w:r>
      <w:r>
        <w:rPr>
          <w:rFonts w:hint="eastAsia"/>
          <w:b w:val="1"/>
          <w:sz w:val="24"/>
        </w:rPr>
        <w:t>令和</w:t>
      </w:r>
      <w:r>
        <w:rPr>
          <w:rFonts w:hint="eastAsia"/>
          <w:b w:val="1"/>
          <w:sz w:val="24"/>
        </w:rPr>
        <w:t xml:space="preserve"> </w:t>
      </w:r>
      <w:r>
        <w:rPr>
          <w:rFonts w:hint="eastAsia"/>
          <w:b w:val="1"/>
          <w:sz w:val="24"/>
        </w:rPr>
        <w:t>８</w:t>
      </w:r>
      <w:r>
        <w:rPr>
          <w:rFonts w:hint="eastAsia"/>
          <w:b w:val="1"/>
          <w:sz w:val="24"/>
        </w:rPr>
        <w:t xml:space="preserve"> </w:t>
      </w:r>
      <w:r>
        <w:rPr>
          <w:rFonts w:hint="eastAsia"/>
          <w:b w:val="1"/>
          <w:sz w:val="24"/>
        </w:rPr>
        <w:t>年</w:t>
      </w:r>
      <w:r>
        <w:rPr>
          <w:rFonts w:hint="eastAsia"/>
          <w:b w:val="1"/>
          <w:sz w:val="24"/>
        </w:rPr>
        <w:t xml:space="preserve"> </w:t>
      </w:r>
      <w:r>
        <w:rPr>
          <w:rFonts w:hint="eastAsia"/>
          <w:b w:val="1"/>
          <w:sz w:val="24"/>
        </w:rPr>
        <w:t>２</w:t>
      </w:r>
      <w:r>
        <w:rPr>
          <w:rFonts w:hint="eastAsia"/>
          <w:b w:val="1"/>
          <w:sz w:val="24"/>
        </w:rPr>
        <w:t xml:space="preserve"> </w:t>
      </w:r>
      <w:r>
        <w:rPr>
          <w:rFonts w:hint="eastAsia"/>
          <w:b w:val="1"/>
          <w:sz w:val="24"/>
        </w:rPr>
        <w:t>月</w:t>
      </w:r>
      <w:r>
        <w:rPr>
          <w:rFonts w:hint="eastAsia"/>
          <w:b w:val="1"/>
          <w:sz w:val="24"/>
        </w:rPr>
        <w:t xml:space="preserve"> </w:t>
      </w:r>
      <w:r>
        <w:rPr>
          <w:rFonts w:hint="eastAsia"/>
          <w:b w:val="1"/>
          <w:sz w:val="24"/>
        </w:rPr>
        <w:t>９</w:t>
      </w:r>
      <w:r>
        <w:rPr>
          <w:rFonts w:hint="eastAsia"/>
          <w:b w:val="1"/>
          <w:sz w:val="24"/>
        </w:rPr>
        <w:t xml:space="preserve"> </w:t>
      </w:r>
      <w:r>
        <w:rPr>
          <w:rFonts w:hint="eastAsia"/>
          <w:b w:val="1"/>
          <w:sz w:val="24"/>
        </w:rPr>
        <w:t>日（月）　午後５時まで</w:t>
      </w:r>
    </w:p>
    <w:p>
      <w:pPr>
        <w:pStyle w:val="0"/>
        <w:jc w:val="left"/>
        <w:rPr>
          <w:rFonts w:hint="default"/>
          <w:sz w:val="24"/>
        </w:rPr>
      </w:pPr>
      <w:r>
        <w:rPr>
          <w:rFonts w:hint="eastAsia"/>
          <w:sz w:val="24"/>
        </w:rPr>
        <w:t>２．提出書類</w:t>
      </w:r>
    </w:p>
    <w:p>
      <w:pPr>
        <w:pStyle w:val="0"/>
        <w:jc w:val="left"/>
        <w:rPr>
          <w:rFonts w:hint="default"/>
          <w:sz w:val="24"/>
        </w:rPr>
      </w:pPr>
      <w:r>
        <w:rPr>
          <w:rFonts w:hint="eastAsia"/>
          <w:sz w:val="24"/>
        </w:rPr>
        <w:t>　（１）選挙運動費用収支報告書【用紙番号２５－１】</w:t>
      </w:r>
    </w:p>
    <w:p>
      <w:pPr>
        <w:pStyle w:val="0"/>
        <w:jc w:val="left"/>
        <w:rPr>
          <w:rFonts w:hint="default"/>
          <w:sz w:val="24"/>
        </w:rPr>
      </w:pPr>
      <w:r>
        <w:rPr>
          <w:rFonts w:hint="eastAsia"/>
          <w:sz w:val="24"/>
        </w:rPr>
        <w:t>　（２）真実に記載がなされていることを誓う旨の文書【用紙番号２５－１】</w:t>
      </w:r>
    </w:p>
    <w:p>
      <w:pPr>
        <w:pStyle w:val="0"/>
        <w:ind w:left="700" w:hanging="700" w:hangingChars="300"/>
        <w:jc w:val="left"/>
        <w:rPr>
          <w:rFonts w:hint="default"/>
          <w:sz w:val="24"/>
        </w:rPr>
      </w:pPr>
      <w:r>
        <w:rPr>
          <w:rFonts w:hint="eastAsia"/>
          <w:sz w:val="24"/>
        </w:rPr>
        <w:t>　（３）支出の金額、年月日及び目的を記載した領収書その他支出を証明すべき書面の写し（あらかじめ２部徴するか、適宜の様式により写しを作成してください。）</w:t>
      </w:r>
    </w:p>
    <w:p>
      <w:pPr>
        <w:pStyle w:val="0"/>
        <w:ind w:left="700" w:hanging="700" w:hangingChars="300"/>
        <w:jc w:val="left"/>
        <w:rPr>
          <w:rFonts w:hint="default"/>
          <w:sz w:val="24"/>
        </w:rPr>
      </w:pPr>
      <w:r>
        <w:rPr>
          <w:rFonts w:hint="eastAsia"/>
          <w:sz w:val="24"/>
        </w:rPr>
        <w:t>　（４）領収書等を徴し難い事情があった支出の明細書【用紙番号２５－２】</w:t>
      </w:r>
    </w:p>
    <w:p>
      <w:pPr>
        <w:pStyle w:val="0"/>
        <w:ind w:left="700" w:hanging="700" w:hangingChars="300"/>
        <w:jc w:val="left"/>
        <w:rPr>
          <w:rFonts w:hint="default"/>
          <w:sz w:val="24"/>
        </w:rPr>
      </w:pPr>
      <w:r>
        <w:rPr>
          <w:rFonts w:hint="eastAsia"/>
          <w:sz w:val="24"/>
        </w:rPr>
        <w:t>３．提出義務者　出納責任者です。</w:t>
      </w:r>
    </w:p>
    <w:p>
      <w:pPr>
        <w:pStyle w:val="0"/>
        <w:ind w:left="700" w:hanging="700" w:hangingChars="300"/>
        <w:jc w:val="left"/>
        <w:rPr>
          <w:rFonts w:hint="default"/>
          <w:sz w:val="24"/>
        </w:rPr>
      </w:pPr>
      <w:r>
        <w:rPr>
          <w:rFonts w:hint="eastAsia"/>
          <w:sz w:val="24"/>
        </w:rPr>
        <w:t>４．報告書記載要領</w:t>
      </w:r>
    </w:p>
    <w:p>
      <w:pPr>
        <w:pStyle w:val="0"/>
        <w:ind w:left="700" w:hanging="700" w:hangingChars="300"/>
        <w:jc w:val="left"/>
        <w:rPr>
          <w:rFonts w:hint="default"/>
          <w:sz w:val="24"/>
        </w:rPr>
      </w:pPr>
      <w:r>
        <w:rPr>
          <w:rFonts w:hint="eastAsia"/>
          <w:sz w:val="24"/>
        </w:rPr>
        <w:t>　（１）収入の部</w:t>
      </w:r>
    </w:p>
    <w:p>
      <w:pPr>
        <w:pStyle w:val="0"/>
        <w:ind w:left="933" w:hanging="933" w:hangingChars="400"/>
        <w:jc w:val="left"/>
        <w:rPr>
          <w:rFonts w:hint="default"/>
          <w:sz w:val="24"/>
        </w:rPr>
      </w:pPr>
      <w:r>
        <w:rPr>
          <w:rFonts w:hint="eastAsia"/>
          <w:sz w:val="24"/>
        </w:rPr>
        <w:t>　　　ア　一件１万円を超えるものについては各件ごとに記載し、一件１万円以下のものについては種別ごとに各収入日における合計金額を一覧に記載するものとする。なお、寄附については、一件１万円以下のものについても、必要に応じて各件ごとに記載して差し支えない。</w:t>
      </w:r>
    </w:p>
    <w:p>
      <w:pPr>
        <w:pStyle w:val="0"/>
        <w:ind w:left="700" w:hanging="700" w:hangingChars="300"/>
        <w:jc w:val="left"/>
        <w:rPr>
          <w:rFonts w:hint="default"/>
          <w:sz w:val="24"/>
        </w:rPr>
      </w:pPr>
      <w:r>
        <w:rPr>
          <w:rFonts w:hint="eastAsia"/>
          <w:sz w:val="24"/>
        </w:rPr>
        <w:t>　　　イ　「種別」欄には寄附金、その他の収入の区別を明記してください。</w:t>
      </w:r>
    </w:p>
    <w:p>
      <w:pPr>
        <w:pStyle w:val="0"/>
        <w:ind w:left="945" w:leftChars="350" w:hanging="233" w:hangingChars="100"/>
        <w:jc w:val="left"/>
        <w:rPr>
          <w:rFonts w:hint="default"/>
          <w:color w:val="auto"/>
          <w:sz w:val="24"/>
        </w:rPr>
      </w:pPr>
      <w:r>
        <w:rPr>
          <w:rFonts w:hint="eastAsia"/>
          <w:color w:val="auto"/>
          <w:sz w:val="24"/>
        </w:rPr>
        <w:t>ウ　「備考」の欄には、選挙運動に係る公費負担相当額（選挙運動用ビラ又はポスターの作成に係るものをいう。以下同じ。）を記載してください。</w:t>
      </w:r>
    </w:p>
    <w:p>
      <w:pPr>
        <w:pStyle w:val="0"/>
        <w:ind w:left="933" w:hanging="933" w:hangingChars="400"/>
        <w:jc w:val="left"/>
        <w:rPr>
          <w:rFonts w:hint="default"/>
          <w:sz w:val="24"/>
        </w:rPr>
      </w:pPr>
      <w:r>
        <w:rPr>
          <w:rFonts w:hint="eastAsia"/>
          <w:sz w:val="24"/>
        </w:rPr>
        <w:t>　　　エ　債務の免除、その他金銭以外の財産上の収受については、その債務または利益を時価に見積もった金額を記載してください。</w:t>
      </w:r>
    </w:p>
    <w:p>
      <w:pPr>
        <w:pStyle w:val="0"/>
        <w:ind w:left="933" w:hanging="933" w:hangingChars="400"/>
        <w:jc w:val="left"/>
        <w:rPr>
          <w:rFonts w:hint="default"/>
          <w:sz w:val="24"/>
        </w:rPr>
      </w:pPr>
      <w:r>
        <w:rPr>
          <w:rFonts w:hint="eastAsia"/>
          <w:sz w:val="24"/>
        </w:rPr>
        <w:t>　　　オ　寄附及びその他の収入が金銭以外のものであるときは「金銭以外の寄附及びその他の収入の見積の根拠」の欄にその員数、金額、見積の根拠等を記載してください。</w:t>
      </w:r>
    </w:p>
    <w:p>
      <w:pPr>
        <w:pStyle w:val="0"/>
        <w:ind w:left="933" w:hanging="933" w:hangingChars="400"/>
        <w:jc w:val="left"/>
        <w:rPr>
          <w:rFonts w:hint="default"/>
          <w:sz w:val="24"/>
        </w:rPr>
      </w:pPr>
      <w:r>
        <w:rPr>
          <w:rFonts w:hint="eastAsia"/>
          <w:sz w:val="24"/>
        </w:rPr>
        <w:t>　　　カ　寄附のうち金銭、物品その他の財産上の利益の供与または交付の約束はその約束の日の現在において記載し、「備考」欄にその履行年月日等を記載してください。</w:t>
      </w:r>
    </w:p>
    <w:p>
      <w:pPr>
        <w:pStyle w:val="0"/>
        <w:ind w:left="933" w:hanging="933" w:hangingChars="400"/>
        <w:jc w:val="left"/>
        <w:rPr>
          <w:rFonts w:hint="default"/>
          <w:sz w:val="24"/>
        </w:rPr>
      </w:pPr>
      <w:r>
        <w:rPr>
          <w:rFonts w:hint="eastAsia"/>
          <w:sz w:val="24"/>
        </w:rPr>
        <w:t>　（２）支出の部</w:t>
      </w:r>
    </w:p>
    <w:p>
      <w:pPr>
        <w:pStyle w:val="0"/>
        <w:ind w:left="933" w:hanging="933" w:hangingChars="400"/>
        <w:jc w:val="left"/>
        <w:rPr>
          <w:rFonts w:hint="default"/>
          <w:sz w:val="24"/>
        </w:rPr>
      </w:pPr>
      <w:r>
        <w:rPr>
          <w:rFonts w:hint="eastAsia"/>
          <w:sz w:val="24"/>
        </w:rPr>
        <w:t>　　　ア　「区分」欄には、立候補準備のために支出した費用と選挙運動のために支出した費用との区別を明記してください。</w:t>
      </w:r>
    </w:p>
    <w:p>
      <w:pPr>
        <w:pStyle w:val="0"/>
        <w:ind w:left="1179" w:leftChars="350" w:hanging="467" w:hangingChars="200"/>
        <w:jc w:val="left"/>
        <w:rPr>
          <w:rFonts w:hint="default"/>
          <w:color w:val="auto"/>
          <w:sz w:val="24"/>
        </w:rPr>
      </w:pPr>
      <w:r>
        <w:rPr>
          <w:rFonts w:hint="eastAsia"/>
          <w:color w:val="auto"/>
          <w:sz w:val="24"/>
        </w:rPr>
        <w:t>イ　「支出のうち公費負担相当額」欄には、選挙運動に係る公費負担相当額を記載して</w:t>
      </w:r>
    </w:p>
    <w:p>
      <w:pPr>
        <w:pStyle w:val="0"/>
        <w:ind w:left="1148" w:leftChars="450" w:hanging="233" w:hangingChars="100"/>
        <w:jc w:val="left"/>
        <w:rPr>
          <w:rFonts w:hint="default"/>
          <w:color w:val="auto"/>
          <w:sz w:val="24"/>
        </w:rPr>
      </w:pPr>
      <w:r>
        <w:rPr>
          <w:rFonts w:hint="eastAsia"/>
          <w:color w:val="auto"/>
          <w:sz w:val="24"/>
        </w:rPr>
        <w:t>ください。</w:t>
      </w:r>
    </w:p>
    <w:p>
      <w:pPr>
        <w:pStyle w:val="0"/>
        <w:ind w:left="933" w:hanging="933" w:hangingChars="400"/>
        <w:jc w:val="left"/>
        <w:rPr>
          <w:rFonts w:hint="default"/>
          <w:sz w:val="24"/>
        </w:rPr>
      </w:pPr>
      <w:r>
        <w:rPr>
          <w:rFonts w:hint="eastAsia"/>
          <w:color w:val="auto"/>
          <w:sz w:val="24"/>
        </w:rPr>
        <w:t>　　　ウ　建物、車馬、飲食物その他の</w:t>
      </w:r>
      <w:r>
        <w:rPr>
          <w:rFonts w:hint="eastAsia"/>
          <w:sz w:val="24"/>
        </w:rPr>
        <w:t>金銭以外の財産上の利益を使用し、若しくは消費したときは、時価に見積もった金額を記載してください。</w:t>
      </w:r>
    </w:p>
    <w:p>
      <w:pPr>
        <w:pStyle w:val="0"/>
        <w:ind w:left="933" w:hanging="933" w:hangingChars="400"/>
        <w:jc w:val="left"/>
        <w:rPr>
          <w:rFonts w:hint="default"/>
          <w:sz w:val="24"/>
        </w:rPr>
      </w:pPr>
      <w:r>
        <w:rPr>
          <w:rFonts w:hint="eastAsia"/>
          <w:sz w:val="24"/>
        </w:rPr>
        <w:t>　　　エ　「支出の目的」欄には、支出の目的（報酬、選挙事務所借上料、ポスター印刷代等）員数等を記載してください。</w:t>
      </w:r>
    </w:p>
    <w:p>
      <w:pPr>
        <w:pStyle w:val="0"/>
        <w:ind w:left="933" w:hanging="933" w:hangingChars="400"/>
        <w:jc w:val="left"/>
        <w:rPr>
          <w:rFonts w:hint="default"/>
          <w:sz w:val="24"/>
        </w:rPr>
      </w:pPr>
      <w:r>
        <w:rPr>
          <w:rFonts w:hint="eastAsia"/>
          <w:sz w:val="24"/>
        </w:rPr>
        <w:t>　　　オ　金銭、物品その他財産上の利益の供与または交付の約束はその約束の日の現在において記載するものとし、「備考」欄にその履行年月日等を記載してください。</w:t>
      </w:r>
    </w:p>
    <w:p>
      <w:pPr>
        <w:pStyle w:val="0"/>
        <w:ind w:left="933" w:hanging="933" w:hangingChars="400"/>
        <w:jc w:val="left"/>
        <w:rPr>
          <w:rFonts w:hint="default"/>
          <w:sz w:val="24"/>
        </w:rPr>
      </w:pPr>
      <w:r>
        <w:rPr>
          <w:rFonts w:hint="eastAsia"/>
          <w:sz w:val="24"/>
        </w:rPr>
        <w:t>　　　カ　支出の費目は次のように区分し費目ごとに月日順に記載してください。</w:t>
      </w:r>
    </w:p>
    <w:p>
      <w:pPr>
        <w:pStyle w:val="27"/>
        <w:numPr>
          <w:ilvl w:val="0"/>
          <w:numId w:val="1"/>
        </w:numPr>
        <w:ind w:leftChars="0"/>
        <w:jc w:val="left"/>
        <w:rPr>
          <w:rFonts w:hint="default"/>
          <w:sz w:val="24"/>
        </w:rPr>
      </w:pPr>
      <w:r>
        <w:rPr>
          <w:rFonts w:hint="eastAsia"/>
          <w:sz w:val="24"/>
        </w:rPr>
        <w:t>人件費　（労務者及び選挙運動員に対する報酬）</w:t>
      </w:r>
    </w:p>
    <w:p>
      <w:pPr>
        <w:pStyle w:val="27"/>
        <w:numPr>
          <w:ilvl w:val="0"/>
          <w:numId w:val="1"/>
        </w:numPr>
        <w:ind w:leftChars="0"/>
        <w:jc w:val="left"/>
        <w:rPr>
          <w:rFonts w:hint="default"/>
          <w:sz w:val="24"/>
        </w:rPr>
      </w:pPr>
      <w:r>
        <w:rPr>
          <w:rFonts w:hint="eastAsia"/>
          <w:sz w:val="24"/>
        </w:rPr>
        <w:t>家屋費</w:t>
      </w:r>
    </w:p>
    <w:p>
      <w:pPr>
        <w:pStyle w:val="27"/>
        <w:numPr>
          <w:ilvl w:val="0"/>
          <w:numId w:val="2"/>
        </w:numPr>
        <w:ind w:leftChars="0"/>
        <w:jc w:val="left"/>
        <w:rPr>
          <w:rFonts w:hint="default"/>
          <w:sz w:val="24"/>
        </w:rPr>
      </w:pPr>
      <w:r>
        <w:rPr>
          <w:rFonts w:hint="eastAsia"/>
          <w:sz w:val="24"/>
        </w:rPr>
        <w:t>選挙事務所費　（事務所、備品等の借上料、電話架設費等）</w:t>
      </w:r>
    </w:p>
    <w:p>
      <w:pPr>
        <w:pStyle w:val="27"/>
        <w:numPr>
          <w:ilvl w:val="0"/>
          <w:numId w:val="2"/>
        </w:numPr>
        <w:ind w:leftChars="0"/>
        <w:jc w:val="left"/>
        <w:rPr>
          <w:rFonts w:hint="default"/>
          <w:sz w:val="24"/>
        </w:rPr>
      </w:pPr>
      <w:r>
        <w:rPr>
          <w:rFonts w:hint="eastAsia"/>
          <w:sz w:val="24"/>
        </w:rPr>
        <w:t>集合会場費　　（個人演説会場借上料）</w:t>
      </w:r>
    </w:p>
    <w:p>
      <w:pPr>
        <w:pStyle w:val="27"/>
        <w:numPr>
          <w:ilvl w:val="0"/>
          <w:numId w:val="1"/>
        </w:numPr>
        <w:ind w:leftChars="0"/>
        <w:jc w:val="left"/>
        <w:rPr>
          <w:rFonts w:hint="default"/>
          <w:sz w:val="24"/>
        </w:rPr>
      </w:pPr>
      <w:r>
        <w:rPr>
          <w:rFonts w:hint="eastAsia"/>
          <w:sz w:val="24"/>
        </w:rPr>
        <w:t>通信費　（事務連絡用電報　電話（借上料、通話料）葉書、切手等）</w:t>
      </w:r>
    </w:p>
    <w:p>
      <w:pPr>
        <w:pStyle w:val="27"/>
        <w:numPr>
          <w:ilvl w:val="0"/>
          <w:numId w:val="1"/>
        </w:numPr>
        <w:ind w:leftChars="0"/>
        <w:jc w:val="left"/>
        <w:rPr>
          <w:rFonts w:hint="default"/>
          <w:sz w:val="24"/>
        </w:rPr>
      </w:pPr>
      <w:r>
        <w:rPr>
          <w:rFonts w:hint="eastAsia"/>
          <w:sz w:val="24"/>
        </w:rPr>
        <w:t>交通費　（選挙運動員、事務員、労務者の交通費）</w:t>
      </w:r>
    </w:p>
    <w:p>
      <w:pPr>
        <w:pStyle w:val="27"/>
        <w:numPr>
          <w:ilvl w:val="0"/>
          <w:numId w:val="1"/>
        </w:numPr>
        <w:ind w:leftChars="0"/>
        <w:jc w:val="left"/>
        <w:rPr>
          <w:rFonts w:hint="default"/>
          <w:sz w:val="24"/>
        </w:rPr>
      </w:pPr>
      <w:r>
        <w:rPr>
          <w:rFonts w:hint="eastAsia"/>
          <w:sz w:val="24"/>
        </w:rPr>
        <w:t>印刷費　（選挙運動用ポスター、葉書の印刷費等）</w:t>
      </w:r>
    </w:p>
    <w:p>
      <w:pPr>
        <w:pStyle w:val="27"/>
        <w:numPr>
          <w:ilvl w:val="0"/>
          <w:numId w:val="1"/>
        </w:numPr>
        <w:ind w:leftChars="0"/>
        <w:jc w:val="left"/>
        <w:rPr>
          <w:rFonts w:hint="default"/>
          <w:sz w:val="24"/>
        </w:rPr>
      </w:pPr>
      <w:r>
        <w:rPr>
          <w:rFonts w:hint="eastAsia"/>
          <w:sz w:val="24"/>
        </w:rPr>
        <w:t>広告費　（立札、看板、ちょうちん、拡声機等）</w:t>
      </w:r>
    </w:p>
    <w:p>
      <w:pPr>
        <w:pStyle w:val="27"/>
        <w:numPr>
          <w:ilvl w:val="0"/>
          <w:numId w:val="1"/>
        </w:numPr>
        <w:ind w:leftChars="0"/>
        <w:jc w:val="left"/>
        <w:rPr>
          <w:rFonts w:hint="default"/>
          <w:sz w:val="24"/>
        </w:rPr>
      </w:pPr>
      <w:r>
        <w:rPr>
          <w:rFonts w:hint="eastAsia"/>
          <w:sz w:val="24"/>
        </w:rPr>
        <w:t>文具費　（ノート、ボールペンその他選挙運動のために使用した消耗品等）</w:t>
      </w:r>
    </w:p>
    <w:p>
      <w:pPr>
        <w:pStyle w:val="27"/>
        <w:numPr>
          <w:ilvl w:val="0"/>
          <w:numId w:val="1"/>
        </w:numPr>
        <w:ind w:leftChars="0"/>
        <w:jc w:val="left"/>
        <w:rPr>
          <w:rFonts w:hint="default"/>
          <w:sz w:val="24"/>
        </w:rPr>
      </w:pPr>
      <w:r>
        <w:rPr>
          <w:rFonts w:hint="eastAsia"/>
          <w:sz w:val="24"/>
        </w:rPr>
        <w:t>食料費　（湯茶、菓子、弁当の費用）</w:t>
      </w:r>
    </w:p>
    <w:p>
      <w:pPr>
        <w:pStyle w:val="27"/>
        <w:numPr>
          <w:ilvl w:val="0"/>
          <w:numId w:val="1"/>
        </w:numPr>
        <w:ind w:leftChars="0"/>
        <w:jc w:val="left"/>
        <w:rPr>
          <w:rFonts w:hint="default"/>
          <w:sz w:val="24"/>
        </w:rPr>
      </w:pPr>
      <w:r>
        <w:rPr>
          <w:rFonts w:hint="eastAsia"/>
          <w:sz w:val="24"/>
        </w:rPr>
        <w:t>休泊費　（休憩、宿泊に要した費用）</w:t>
      </w:r>
    </w:p>
    <w:p>
      <w:pPr>
        <w:pStyle w:val="27"/>
        <w:numPr>
          <w:ilvl w:val="0"/>
          <w:numId w:val="1"/>
        </w:numPr>
        <w:ind w:leftChars="0"/>
        <w:jc w:val="left"/>
        <w:rPr>
          <w:rFonts w:hint="default"/>
          <w:sz w:val="24"/>
        </w:rPr>
      </w:pPr>
      <w:r>
        <w:rPr>
          <w:rFonts w:hint="eastAsia"/>
          <w:sz w:val="24"/>
        </w:rPr>
        <w:t>雑　費　（光熱水費等）</w:t>
      </w:r>
    </w:p>
    <w:p>
      <w:pPr>
        <w:pStyle w:val="0"/>
        <w:ind w:left="467" w:hanging="467" w:hangingChars="200"/>
        <w:jc w:val="left"/>
        <w:rPr>
          <w:rFonts w:hint="default"/>
          <w:sz w:val="24"/>
        </w:rPr>
      </w:pPr>
      <w:r>
        <w:rPr>
          <w:rFonts w:hint="eastAsia"/>
          <w:sz w:val="24"/>
        </w:rPr>
        <w:t>　５．精算届出後の報告書にあっては「収入の部」「支出の部」ともに前回報告した金額もあわせて総額の欄に記載してください。</w:t>
      </w:r>
    </w:p>
    <w:sectPr>
      <w:pgSz w:w="11906" w:h="16838"/>
      <w:pgMar w:top="632" w:right="851" w:bottom="964" w:left="1218" w:header="851" w:footer="992" w:gutter="0"/>
      <w:cols w:space="720"/>
      <w:textDirection w:val="lrTb"/>
      <w:docGrid w:type="linesAndChars" w:linePitch="316" w:charSpace="-1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B0C53A"/>
    <w:lvl w:ilvl="0" w:tplc="49606D08">
      <w:start w:val="1"/>
      <w:numFmt w:val="aiueoFullWidth"/>
      <w:lvlText w:val="（%1）"/>
      <w:lvlJc w:val="left"/>
      <w:pPr>
        <w:ind w:left="1335" w:hanging="720"/>
      </w:pPr>
      <w:rPr>
        <w:rFonts w:hint="default"/>
      </w:r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start w:val="1"/>
      <w:numFmt w:val="aiueoFullWidth"/>
      <w:lvlText w:val="(%5)"/>
      <w:lvlJc w:val="left"/>
      <w:pPr>
        <w:ind w:left="2715" w:hanging="420"/>
      </w:pPr>
    </w:lvl>
    <w:lvl w:ilvl="5" w:tplc="04090011">
      <w:start w:val="1"/>
      <w:numFmt w:val="decimalEnclosedCircle"/>
      <w:lvlText w:val="%6"/>
      <w:lvlJc w:val="left"/>
      <w:pPr>
        <w:ind w:left="3135" w:hanging="420"/>
      </w:pPr>
    </w:lvl>
    <w:lvl w:ilvl="6" w:tplc="0409000F">
      <w:start w:val="1"/>
      <w:numFmt w:val="decimal"/>
      <w:lvlText w:val="%7."/>
      <w:lvlJc w:val="left"/>
      <w:pPr>
        <w:ind w:left="3555" w:hanging="420"/>
      </w:pPr>
    </w:lvl>
    <w:lvl w:ilvl="7" w:tplc="04090017">
      <w:start w:val="1"/>
      <w:numFmt w:val="aiueoFullWidth"/>
      <w:lvlText w:val="(%8)"/>
      <w:lvlJc w:val="left"/>
      <w:pPr>
        <w:ind w:left="3975" w:hanging="420"/>
      </w:pPr>
    </w:lvl>
    <w:lvl w:ilvl="8" w:tplc="04090011">
      <w:start w:val="1"/>
      <w:numFmt w:val="decimalEnclosedCircle"/>
      <w:lvlText w:val="%9"/>
      <w:lvlJc w:val="left"/>
      <w:pPr>
        <w:ind w:left="4395" w:hanging="420"/>
      </w:pPr>
    </w:lvl>
  </w:abstractNum>
  <w:abstractNum w:abstractNumId="1">
    <w:nsid w:val="00000002"/>
    <w:multiLevelType w:val="hybridMultilevel"/>
    <w:tmpl w:val="16C4D776"/>
    <w:lvl w:ilvl="0" w:tplc="D4B826E8">
      <w:start w:val="1"/>
      <w:numFmt w:val="decimalFullWidth"/>
      <w:lvlText w:val="%1．"/>
      <w:lvlJc w:val="left"/>
      <w:pPr>
        <w:ind w:left="1440" w:hanging="420"/>
      </w:pPr>
      <w:rPr>
        <w:rFonts w:hint="default"/>
      </w:rPr>
    </w:lvl>
    <w:lvl w:ilvl="1" w:tplc="04090017">
      <w:start w:val="1"/>
      <w:numFmt w:val="aiueoFullWidth"/>
      <w:lvlText w:val="(%2)"/>
      <w:lvlJc w:val="left"/>
      <w:pPr>
        <w:ind w:left="1860" w:hanging="420"/>
      </w:pPr>
    </w:lvl>
    <w:lvl w:ilvl="2" w:tplc="04090011">
      <w:start w:val="1"/>
      <w:numFmt w:val="decimalEnclosedCircle"/>
      <w:lvlText w:val="%3"/>
      <w:lvlJc w:val="left"/>
      <w:pPr>
        <w:ind w:left="2280" w:hanging="420"/>
      </w:pPr>
    </w:lvl>
    <w:lvl w:ilvl="3" w:tplc="0409000F">
      <w:start w:val="1"/>
      <w:numFmt w:val="decimal"/>
      <w:lvlText w:val="%4."/>
      <w:lvlJc w:val="left"/>
      <w:pPr>
        <w:ind w:left="2700" w:hanging="420"/>
      </w:pPr>
    </w:lvl>
    <w:lvl w:ilvl="4" w:tplc="04090017">
      <w:start w:val="1"/>
      <w:numFmt w:val="aiueoFullWidth"/>
      <w:lvlText w:val="(%5)"/>
      <w:lvlJc w:val="left"/>
      <w:pPr>
        <w:ind w:left="3120" w:hanging="420"/>
      </w:pPr>
    </w:lvl>
    <w:lvl w:ilvl="5" w:tplc="04090011">
      <w:start w:val="1"/>
      <w:numFmt w:val="decimalEnclosedCircle"/>
      <w:lvlText w:val="%6"/>
      <w:lvlJc w:val="left"/>
      <w:pPr>
        <w:ind w:left="3540" w:hanging="420"/>
      </w:pPr>
    </w:lvl>
    <w:lvl w:ilvl="6" w:tplc="0409000F">
      <w:start w:val="1"/>
      <w:numFmt w:val="decimal"/>
      <w:lvlText w:val="%7."/>
      <w:lvlJc w:val="left"/>
      <w:pPr>
        <w:ind w:left="3960" w:hanging="420"/>
      </w:pPr>
    </w:lvl>
    <w:lvl w:ilvl="7" w:tplc="04090017">
      <w:start w:val="1"/>
      <w:numFmt w:val="aiueoFullWidth"/>
      <w:lvlText w:val="(%8)"/>
      <w:lvlJc w:val="left"/>
      <w:pPr>
        <w:ind w:left="4380" w:hanging="420"/>
      </w:pPr>
    </w:lvl>
    <w:lvl w:ilvl="8" w:tplc="04090011">
      <w:start w:val="1"/>
      <w:numFmt w:val="decimalEnclosedCircle"/>
      <w:lvlText w:val="%9"/>
      <w:lvlJc w:val="left"/>
      <w:pPr>
        <w:ind w:left="48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3"/>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2</Pages>
  <Words>0</Words>
  <Characters>1286</Characters>
  <Application>JUST Note</Application>
  <Lines>51</Lines>
  <Paragraphs>37</Paragraphs>
  <CharactersWithSpaces>1359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丸本 陽一</dc:creator>
  <cp:lastModifiedBy>永代 研一</cp:lastModifiedBy>
  <cp:lastPrinted>2017-12-07T08:41:00Z</cp:lastPrinted>
  <dcterms:created xsi:type="dcterms:W3CDTF">2015-09-01T23:57:00Z</dcterms:created>
  <dcterms:modified xsi:type="dcterms:W3CDTF">2026-01-28T07:53:35Z</dcterms:modified>
  <cp:revision>55</cp:revision>
</cp:coreProperties>
</file>