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ind w:leftChars="0" w:firstLine="0" w:firstLineChars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別記様式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営　農　調　書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営農の状況　該当するものに○印をつける。</w:t>
      </w:r>
    </w:p>
    <w:tbl>
      <w:tblPr>
        <w:tblStyle w:val="11"/>
        <w:tblW w:w="0" w:type="auto"/>
        <w:jc w:val="left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84"/>
        <w:gridCol w:w="2190"/>
        <w:gridCol w:w="6271"/>
      </w:tblGrid>
      <w:tr>
        <w:trPr/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ア　経営耕作面積が</w:t>
            </w:r>
            <w:r>
              <w:rPr>
                <w:rFonts w:hint="eastAsia" w:ascii="ＭＳ 明朝" w:hAnsi="ＭＳ 明朝" w:eastAsia="ＭＳ 明朝"/>
                <w:color w:val="auto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</w:rPr>
              <w:t>ａ以上</w:t>
            </w:r>
          </w:p>
        </w:tc>
      </w:tr>
      <w:tr>
        <w:trPr>
          <w:trHeight w:val="1383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right="-272" w:rightChars="-124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イ　作付面積</w:t>
            </w:r>
          </w:p>
        </w:tc>
        <w:tc>
          <w:tcPr>
            <w:tcW w:w="6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下のいずれかに該当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露地野菜　１５ａ以上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施設野菜　３５０㎡以上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露地花き　１０ａ以上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施設花き　２５０㎡以上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果樹　１０ａ以上</w:t>
            </w:r>
          </w:p>
        </w:tc>
      </w:tr>
      <w:tr>
        <w:trPr/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ウ　出荷数</w:t>
            </w:r>
          </w:p>
        </w:tc>
        <w:tc>
          <w:tcPr>
            <w:tcW w:w="6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ブロイラー</w:t>
            </w:r>
            <w:r>
              <w:rPr>
                <w:rFonts w:hint="eastAsia" w:ascii="ＭＳ 明朝" w:hAnsi="ＭＳ 明朝" w:eastAsia="ＭＳ 明朝"/>
                <w:color w:val="auto"/>
              </w:rPr>
              <w:t>1000</w:t>
            </w:r>
            <w:r>
              <w:rPr>
                <w:rFonts w:hint="eastAsia" w:ascii="ＭＳ 明朝" w:hAnsi="ＭＳ 明朝" w:eastAsia="ＭＳ 明朝"/>
                <w:color w:val="auto"/>
              </w:rPr>
              <w:t>羽以上</w:t>
            </w:r>
            <w:r>
              <w:rPr>
                <w:rFonts w:hint="eastAsia" w:ascii="ＭＳ 明朝" w:hAnsi="ＭＳ 明朝" w:eastAsia="ＭＳ 明朝"/>
                <w:color w:val="auto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</w:rPr>
              <w:t>回</w:t>
            </w:r>
          </w:p>
        </w:tc>
      </w:tr>
      <w:tr>
        <w:trPr/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エ　飼養頭数</w:t>
            </w:r>
          </w:p>
        </w:tc>
        <w:tc>
          <w:tcPr>
            <w:tcW w:w="6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搾乳牛・肥育牛・繁殖牛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</w:rPr>
              <w:t>１頭以上豚１５頭以上</w:t>
            </w:r>
          </w:p>
        </w:tc>
      </w:tr>
      <w:tr>
        <w:trPr/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オ　申請前</w:t>
            </w:r>
            <w:r>
              <w:rPr>
                <w:rFonts w:hint="eastAsia" w:ascii="ＭＳ 明朝" w:hAnsi="ＭＳ 明朝" w:eastAsia="ＭＳ 明朝"/>
                <w:color w:val="auto"/>
              </w:rPr>
              <w:t>1</w:t>
            </w:r>
            <w:r>
              <w:rPr>
                <w:rFonts w:hint="eastAsia" w:ascii="ＭＳ 明朝" w:hAnsi="ＭＳ 明朝" w:eastAsia="ＭＳ 明朝"/>
                <w:color w:val="auto"/>
              </w:rPr>
              <w:t>年間の農業生産物の総販売額が５０万円以上（※１）</w:t>
            </w:r>
          </w:p>
        </w:tc>
      </w:tr>
    </w:tbl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※１　オに該当（○）するときは直近１年間の販売額がわかる書類の写しを添付すること。</w:t>
      </w: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94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023"/>
        <w:gridCol w:w="330"/>
        <w:gridCol w:w="1518"/>
        <w:gridCol w:w="836"/>
        <w:gridCol w:w="1012"/>
        <w:gridCol w:w="1341"/>
        <w:gridCol w:w="321"/>
        <w:gridCol w:w="2036"/>
      </w:tblGrid>
      <w:tr>
        <w:trPr>
          <w:trHeight w:val="271" w:hRule="atLeast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農地の状況</w:t>
            </w:r>
          </w:p>
        </w:tc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所有（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</w:t>
            </w:r>
          </w:p>
        </w:tc>
        <w:tc>
          <w:tcPr>
            <w:tcW w:w="1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借入地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(a)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(a)</w:t>
            </w:r>
          </w:p>
        </w:tc>
      </w:tr>
      <w:tr>
        <w:trPr>
          <w:trHeight w:val="245" w:hRule="atLeast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right="-326" w:rightChars="-149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うち耕作（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</w:t>
            </w:r>
          </w:p>
        </w:tc>
      </w:tr>
      <w:tr>
        <w:trPr>
          <w:trHeight w:val="541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田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畑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林地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　計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うち琴浦町内の耕作面積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</w:t>
            </w:r>
          </w:p>
        </w:tc>
        <w:tc>
          <w:tcPr>
            <w:tcW w:w="7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※住所が町外の者は必ず記載すること</w:t>
            </w:r>
          </w:p>
        </w:tc>
      </w:tr>
      <w:tr>
        <w:trPr>
          <w:trHeight w:val="541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主な栽培作物</w:t>
            </w:r>
          </w:p>
        </w:tc>
        <w:tc>
          <w:tcPr>
            <w:tcW w:w="7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41" w:hRule="atLeast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飼養頭数・出荷羽数</w:t>
            </w:r>
          </w:p>
        </w:tc>
      </w:tr>
      <w:tr>
        <w:trPr>
          <w:trHeight w:val="540" w:hRule="atLeast"/>
        </w:trPr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頭　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頭　</w:t>
            </w:r>
          </w:p>
        </w:tc>
      </w:tr>
      <w:tr>
        <w:trPr>
          <w:trHeight w:val="546" w:hRule="atLeast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年間販売額</w:t>
            </w:r>
          </w:p>
        </w:tc>
        <w:tc>
          <w:tcPr>
            <w:tcW w:w="7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</w:tbl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40" w:lineRule="auto"/>
        <w:ind w:left="219" w:hanging="219" w:hanging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304" w:right="1134" w:bottom="1020" w:left="1417" w:header="851" w:footer="0" w:gutter="0"/>
      <w:cols w:space="720"/>
      <w:textDirection w:val="lrTb"/>
      <w:docGrid w:type="linesAndChars" w:linePitch="351" w:charSpace="-1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52"/>
  <w:hyphenationZone w:val="0"/>
  <w:defaultTableStyle w:val="27"/>
  <w:drawingGridHorizontalSpacing w:val="219"/>
  <w:drawingGridVerticalSpacing w:val="175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textAlignment w:val="baseline"/>
    </w:pPr>
    <w:rPr>
      <w:rFonts w:ascii="HG丸ｺﾞｼｯｸM-PRO" w:hAnsi="HG丸ｺﾞｼｯｸM-PRO" w:eastAsia="HG丸ｺﾞｼｯｸM-PRO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の表1"/>
    <w:basedOn w:val="0"/>
    <w:next w:val="15"/>
    <w:link w:val="0"/>
    <w:uiPriority w:val="0"/>
    <w:pPr>
      <w:widowControl w:val="0"/>
      <w:jc w:val="left"/>
    </w:pPr>
    <w:rPr>
      <w:rFonts w:ascii="Century" w:hAnsi="Century" w:eastAsia="ＭＳ 明朝"/>
      <w:sz w:val="20"/>
    </w:rPr>
  </w:style>
  <w:style w:type="paragraph" w:styleId="16" w:customStyle="1">
    <w:name w:val="標準；(Word文書)"/>
    <w:basedOn w:val="0"/>
    <w:next w:val="16"/>
    <w:link w:val="0"/>
    <w:uiPriority w:val="0"/>
    <w:pPr>
      <w:widowControl w:val="0"/>
    </w:pPr>
  </w:style>
  <w:style w:type="paragraph" w:styleId="17" w:customStyle="1">
    <w:name w:val="一太郎"/>
    <w:basedOn w:val="0"/>
    <w:next w:val="17"/>
    <w:link w:val="0"/>
    <w:uiPriority w:val="0"/>
    <w:pPr>
      <w:widowControl w:val="0"/>
    </w:pPr>
    <w:rPr>
      <w:rFonts w:ascii="Century" w:hAnsi="Century" w:eastAsia="ＭＳ 明朝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color w:val="000000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color w:val="000000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color w:val="000000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3052</TotalTime>
  <Pages>1</Pages>
  <Words>8</Words>
  <Characters>300</Characters>
  <Application>JUST Note</Application>
  <Lines>108</Lines>
  <Paragraphs>34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権田 昂大</dc:creator>
  <cp:lastModifiedBy>難波 浩幸</cp:lastModifiedBy>
  <cp:lastPrinted>2025-06-19T09:05:00Z</cp:lastPrinted>
  <dcterms:created xsi:type="dcterms:W3CDTF">2020-07-21T01:08:00Z</dcterms:created>
  <dcterms:modified xsi:type="dcterms:W3CDTF">2025-06-23T00:23:33Z</dcterms:modified>
  <cp:revision>55</cp:revision>
</cp:coreProperties>
</file>