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14" w:lineRule="auto"/>
        <w:jc w:val="left"/>
        <w:rPr>
          <w:rFonts w:hint="default"/>
          <w:sz w:val="22"/>
        </w:rPr>
      </w:pPr>
      <w:r>
        <w:rPr>
          <w:rFonts w:hint="default"/>
          <w:sz w:val="22"/>
        </w:rPr>
        <w:t>公募型プロポーザル</w:t>
      </w:r>
      <w:r>
        <w:rPr>
          <w:rFonts w:hint="eastAsia"/>
          <w:sz w:val="22"/>
        </w:rPr>
        <w:t>事業実施計画書　別紙　　　　　　　　　　　　　　　　　　（様式</w:t>
      </w:r>
      <w:r>
        <w:rPr>
          <w:rFonts w:hint="eastAsia"/>
          <w:sz w:val="22"/>
        </w:rPr>
        <w:t>1-6-2</w:t>
      </w:r>
      <w:r>
        <w:rPr>
          <w:rFonts w:hint="eastAsia"/>
          <w:sz w:val="22"/>
        </w:rPr>
        <w:t>）リスク分担について</w:t>
      </w:r>
    </w:p>
    <w:p>
      <w:pPr>
        <w:pStyle w:val="0"/>
        <w:spacing w:after="0" w:afterLines="0" w:afterAutospacing="0" w:line="14" w:lineRule="auto"/>
        <w:ind w:left="0" w:leftChars="0" w:right="1814" w:rightChars="800" w:firstLine="0" w:firstLineChars="0"/>
        <w:rPr>
          <w:rFonts w:hint="default"/>
          <w:sz w:val="20"/>
        </w:rPr>
      </w:pPr>
      <w:r>
        <w:rPr>
          <w:rFonts w:hint="eastAsia"/>
          <w:sz w:val="22"/>
          <w:u w:val="single" w:color="auto"/>
        </w:rPr>
        <w:t>　事業者名（氏名）　　　　　　　　　　　　　　</w:t>
      </w:r>
    </w:p>
    <w:p>
      <w:pPr>
        <w:pStyle w:val="0"/>
        <w:spacing w:after="0" w:afterLines="0" w:afterAutospacing="0" w:line="14" w:lineRule="auto"/>
        <w:ind w:left="227" w:leftChars="100" w:firstLine="0" w:firstLineChars="0"/>
        <w:jc w:val="left"/>
        <w:rPr>
          <w:rFonts w:hint="default"/>
          <w:sz w:val="20"/>
        </w:rPr>
      </w:pPr>
      <w:r>
        <w:rPr>
          <w:rFonts w:hint="eastAsia"/>
          <w:sz w:val="22"/>
        </w:rPr>
        <w:t>・以下の表に異議がある場合は、赤字で○を記入するとともに、修正理由欄に理由を記載すること。</w:t>
      </w:r>
    </w:p>
    <w:tbl>
      <w:tblPr>
        <w:tblStyle w:val="25"/>
        <w:tblW w:w="9245" w:type="dxa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65" w:type="dxa"/>
          <w:left w:w="108" w:type="dxa"/>
          <w:bottom w:w="0" w:type="dxa"/>
          <w:right w:w="22" w:type="dxa"/>
        </w:tblCellMar>
        <w:tblLook w:firstRow="1" w:lastRow="0" w:firstColumn="1" w:lastColumn="0" w:noHBand="0" w:noVBand="1" w:val="04A0"/>
      </w:tblPr>
      <w:tblGrid>
        <w:gridCol w:w="1317"/>
        <w:gridCol w:w="4069"/>
        <w:gridCol w:w="1135"/>
        <w:gridCol w:w="1135"/>
        <w:gridCol w:w="1589"/>
      </w:tblGrid>
      <w:tr>
        <w:trPr>
          <w:trHeight w:val="466" w:hRule="atLeast"/>
        </w:trPr>
        <w:tc>
          <w:tcPr>
            <w:tcW w:w="538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14" w:lineRule="auto"/>
              <w:ind w:left="0" w:right="84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項目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リスク分担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211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修正理由</w:t>
            </w:r>
          </w:p>
        </w:tc>
      </w:tr>
      <w:tr>
        <w:trPr>
          <w:trHeight w:val="354" w:hRule="atLeast"/>
        </w:trPr>
        <w:tc>
          <w:tcPr>
            <w:tcW w:w="538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本</w:t>
            </w:r>
            <w:r>
              <w:rPr>
                <w:rFonts w:hint="eastAsia"/>
                <w:sz w:val="21"/>
              </w:rPr>
              <w:t>町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left="0" w:leftChars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18"/>
              </w:rPr>
              <w:t>事業者</w:t>
            </w:r>
          </w:p>
        </w:tc>
        <w:tc>
          <w:tcPr>
            <w:tcW w:w="15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8" w:hRule="atLeast"/>
        </w:trPr>
        <w:tc>
          <w:tcPr>
            <w:tcW w:w="13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法令等の変更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施設の管理運営に影響を及ぼす法令等の変更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協議による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上記以外の法令等の変更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8" w:firstLine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348" w:hRule="atLeast"/>
        </w:trPr>
        <w:tc>
          <w:tcPr>
            <w:tcW w:w="53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税制度の変更（貸付料にかかる消費税を除く）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9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53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物価・金利の変動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9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365" w:hRule="atLeast"/>
        </w:trPr>
        <w:tc>
          <w:tcPr>
            <w:tcW w:w="13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事故発生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（情報漏えい等含む）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事業者の責めに帰すべき事由によるもの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9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施設・設備の設置に関する瑕疵によるもの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6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上記以外の理由によるもの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協議による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3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施設・設備の損傷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事業者の故意・過失によるもの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24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9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leftChars="0" w:firstLineChars="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施設・設備の設計・構造上の原因によるもの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（ただし、事業者改修前の設備等に限る）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21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348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上記以外の理由によるもの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協議による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446" w:hRule="atLeast"/>
        </w:trPr>
        <w:tc>
          <w:tcPr>
            <w:tcW w:w="53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0"/>
              </w:rPr>
            </w:pPr>
            <w:r>
              <w:rPr>
                <w:rFonts w:hint="default"/>
                <w:sz w:val="21"/>
              </w:rPr>
              <w:t>備品の損傷</w:t>
            </w:r>
            <w:r>
              <w:rPr>
                <w:rFonts w:hint="default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9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0"/>
              </w:rPr>
            </w:pPr>
          </w:p>
        </w:tc>
      </w:tr>
      <w:tr>
        <w:trPr>
          <w:trHeight w:val="800" w:hRule="atLeast"/>
        </w:trPr>
        <w:tc>
          <w:tcPr>
            <w:tcW w:w="13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周辺地域・住民・利用者への対応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事業者改修前の</w:t>
            </w:r>
            <w:r>
              <w:rPr>
                <w:rFonts w:hint="default"/>
                <w:sz w:val="21"/>
              </w:rPr>
              <w:t>施設の設置に関する訴訟・苦情・要望の対応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21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701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事業者が実施する事業に起因する訴訟・苦情・要望等の対応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24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14" w:lineRule="auto"/>
              <w:ind w:left="0" w:right="89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1438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上記以外のものに関する訴訟・苦情・要望等の対応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14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協議による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699" w:hRule="atLeast"/>
        </w:trPr>
        <w:tc>
          <w:tcPr>
            <w:tcW w:w="538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14" w:lineRule="auto"/>
              <w:ind w:left="0" w:right="84" w:firstLine="0"/>
              <w:jc w:val="center"/>
              <w:rPr>
                <w:rFonts w:hint="eastAsia"/>
              </w:rPr>
            </w:pPr>
            <w:r>
              <w:rPr>
                <w:rFonts w:hint="default"/>
                <w:sz w:val="21"/>
              </w:rPr>
              <w:t>項目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リスク分担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211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修正理由</w:t>
            </w:r>
          </w:p>
        </w:tc>
      </w:tr>
      <w:tr>
        <w:trPr>
          <w:trHeight w:val="158" w:hRule="atLeast"/>
        </w:trPr>
        <w:tc>
          <w:tcPr>
            <w:tcW w:w="538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本</w:t>
            </w:r>
            <w:r>
              <w:rPr>
                <w:rFonts w:hint="eastAsia"/>
                <w:sz w:val="21"/>
              </w:rPr>
              <w:t>町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0" w:leftChars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18"/>
              </w:rPr>
              <w:t>事業者</w:t>
            </w:r>
          </w:p>
        </w:tc>
        <w:tc>
          <w:tcPr>
            <w:tcW w:w="15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8" w:hRule="atLeast"/>
        </w:trPr>
        <w:tc>
          <w:tcPr>
            <w:tcW w:w="13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第三者への賠償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事業者が実施する事業により損害を与えた場合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9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1018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施設・設備の設置及び維持管理に関する瑕疵により損害を与えた場合（ただし、</w:t>
            </w:r>
            <w:r>
              <w:rPr>
                <w:rFonts w:hint="eastAsia"/>
                <w:sz w:val="21"/>
              </w:rPr>
              <w:t>本町</w:t>
            </w:r>
            <w:r>
              <w:rPr>
                <w:rFonts w:hint="default"/>
                <w:sz w:val="21"/>
              </w:rPr>
              <w:t>が実施する範囲に関するものに限る）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25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 w:line="14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 w:line="14" w:lineRule="auto"/>
              <w:ind w:left="25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22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1018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施設・設備の設置及び維持管理に関する瑕疵により損害を与えた場合（ただし、事業者が実施する範囲に関するものに限る）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22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 w:line="14" w:lineRule="auto"/>
              <w:ind w:left="0" w:right="89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 w:line="14" w:lineRule="auto"/>
              <w:ind w:left="22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7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上記以外の理由で損害を与えた場合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協議による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3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事業の中止、変更、延期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事業者の責めに帰すべき事由によるもの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9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  <w:bookmarkStart w:id="0" w:name="_GoBack"/>
            <w:bookmarkEnd w:id="0"/>
          </w:p>
        </w:tc>
      </w:tr>
      <w:tr>
        <w:trPr>
          <w:trHeight w:val="358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本</w:t>
            </w:r>
            <w:r>
              <w:rPr>
                <w:rFonts w:hint="eastAsia"/>
                <w:sz w:val="21"/>
              </w:rPr>
              <w:t>町</w:t>
            </w:r>
            <w:r>
              <w:rPr>
                <w:rFonts w:hint="default"/>
                <w:sz w:val="21"/>
              </w:rPr>
              <w:t>の責めに帰すべき事由によるもの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21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3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上記に定めるもののほか不可抗力によるリスク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事故発生時の初期対応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24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9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682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施設・設備</w:t>
            </w: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物品の復旧費用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（ただし、本</w:t>
            </w:r>
            <w:r>
              <w:rPr>
                <w:rFonts w:hint="eastAsia"/>
                <w:sz w:val="21"/>
              </w:rPr>
              <w:t>町</w:t>
            </w:r>
            <w:r>
              <w:rPr>
                <w:rFonts w:hint="default"/>
                <w:sz w:val="21"/>
              </w:rPr>
              <w:t>の所有するものに限る）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6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21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682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施設・設備</w:t>
            </w: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z w:val="21"/>
              </w:rPr>
              <w:t>物品の復旧費用</w:t>
            </w:r>
            <w:r>
              <w:rPr>
                <w:rFonts w:hint="default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（ただし、事業者の所有するものに限る）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24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9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3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firstLine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事業の中止、変更、延期等に伴う費用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24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ind w:left="0" w:right="89" w:firstLine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〇</w:t>
            </w:r>
            <w:r>
              <w:rPr>
                <w:rFonts w:hint="default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after="0" w:afterLines="0" w:afterAutospacing="0" w:line="14" w:lineRule="auto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after="0" w:afterLines="0" w:afterAutospacing="0" w:line="14" w:lineRule="auto"/>
        <w:jc w:val="left"/>
        <w:rPr>
          <w:rFonts w:hint="default"/>
          <w:sz w:val="2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TableGrid"/>
    <w:basedOn w:val="11"/>
    <w:next w:val="25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1</Words>
  <Characters>90</Characters>
  <Application>JUST Note</Application>
  <Lines>14</Lines>
  <Paragraphs>10</Paragraphs>
  <CharactersWithSpaces>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 俊彦</dc:creator>
  <cp:lastModifiedBy>山平 優加</cp:lastModifiedBy>
  <cp:lastPrinted>2023-06-02T02:32:57Z</cp:lastPrinted>
  <dcterms:created xsi:type="dcterms:W3CDTF">2020-04-24T10:56:00Z</dcterms:created>
  <dcterms:modified xsi:type="dcterms:W3CDTF">2024-04-24T07:15:31Z</dcterms:modified>
  <cp:revision>11</cp:revision>
</cp:coreProperties>
</file>