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様式第３号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第５条関係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琴浦町部落自治振興交付金追加交付金除雪活動分内訳書</w:t>
      </w:r>
    </w:p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　実施自治会名</w:t>
      </w:r>
    </w:p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　事業実績</w:t>
      </w:r>
    </w:p>
    <w:tbl>
      <w:tblPr>
        <w:tblStyle w:val="11"/>
        <w:tblW w:w="943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76"/>
        <w:gridCol w:w="1984"/>
        <w:gridCol w:w="2835"/>
        <w:gridCol w:w="1836"/>
      </w:tblGrid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除雪作業実施日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参加人数（人）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使用した機械等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　考</w:t>
            </w: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３　経費内訳</w:t>
      </w:r>
    </w:p>
    <w:tbl>
      <w:tblPr>
        <w:tblStyle w:val="11"/>
        <w:tblW w:w="943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09"/>
        <w:gridCol w:w="2551"/>
        <w:gridCol w:w="4671"/>
      </w:tblGrid>
      <w:tr>
        <w:trPr/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費　　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　額（円）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内　　訳</w:t>
            </w: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消耗品費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修繕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960" w:id="1"/>
              </w:rPr>
              <w:t>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0"/>
                <w:sz w:val="24"/>
                <w:fitText w:val="960" w:id="2"/>
              </w:rPr>
              <w:t>燃料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960" w:id="2"/>
              </w:rPr>
              <w:t>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0"/>
                <w:sz w:val="24"/>
                <w:fitText w:val="960" w:id="3"/>
              </w:rPr>
              <w:t>委託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960" w:id="3"/>
              </w:rPr>
              <w:t>料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0"/>
                <w:sz w:val="24"/>
                <w:fitText w:val="960" w:id="4"/>
              </w:rPr>
              <w:t>借上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960" w:id="4"/>
              </w:rPr>
              <w:t>料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1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240"/>
                <w:kern w:val="0"/>
                <w:sz w:val="24"/>
                <w:fitText w:val="960" w:id="5"/>
              </w:rPr>
              <w:t>合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960" w:id="5"/>
              </w:rPr>
              <w:t>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480" w:hanging="480" w:hangingChars="200"/>
        <w:jc w:val="both"/>
        <w:rPr>
          <w:rFonts w:hint="default"/>
        </w:rPr>
      </w:pPr>
    </w:p>
    <w:p>
      <w:pPr>
        <w:pStyle w:val="0"/>
        <w:ind w:left="480" w:hanging="480" w:hangingChars="20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122</Characters>
  <Application>JUST Note</Application>
  <Lines>64</Lines>
  <Paragraphs>24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岩崎 美子</cp:lastModifiedBy>
  <cp:lastPrinted>2018-12-12T18:40:00Z</cp:lastPrinted>
  <dcterms:created xsi:type="dcterms:W3CDTF">2019-01-17T09:57:00Z</dcterms:created>
  <dcterms:modified xsi:type="dcterms:W3CDTF">2023-07-11T04:43:16Z</dcterms:modified>
  <cp:revision>7</cp:revision>
</cp:coreProperties>
</file>