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" w:hAnsi="游ゴシック" w:eastAsia="游ゴシック"/>
          <w:sz w:val="32"/>
        </w:rPr>
      </w:pPr>
      <w:r>
        <w:rPr>
          <w:rFonts w:hint="eastAsia" w:ascii="游ゴシック" w:hAnsi="游ゴシック" w:eastAsia="游ゴシック"/>
          <w:b w:val="1"/>
          <w:sz w:val="32"/>
        </w:rPr>
        <w:t>実施方針説明会・現地見学会参加申込書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snapToGrid w:val="0"/>
        <w:spacing w:line="160" w:lineRule="atLeast"/>
        <w:jc w:val="right"/>
        <w:rPr>
          <w:rFonts w:hint="eastAsia" w:ascii="游ゴシック" w:hAnsi="游ゴシック" w:eastAsia="游ゴシック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令和　年　　月　　日</w:t>
      </w:r>
    </w:p>
    <w:p>
      <w:pPr>
        <w:pStyle w:val="0"/>
        <w:snapToGrid w:val="0"/>
        <w:spacing w:line="160" w:lineRule="atLeast"/>
        <w:rPr>
          <w:rFonts w:hint="eastAsia" w:ascii="游ゴシック" w:hAnsi="游ゴシック" w:eastAsia="游ゴシック"/>
          <w:color w:val="auto"/>
          <w:sz w:val="22"/>
        </w:rPr>
      </w:pPr>
    </w:p>
    <w:p>
      <w:pPr>
        <w:pStyle w:val="0"/>
        <w:snapToGrid w:val="0"/>
        <w:spacing w:line="160" w:lineRule="atLeast"/>
        <w:rPr>
          <w:rFonts w:hint="eastAsia" w:ascii="游ゴシック" w:hAnsi="游ゴシック" w:eastAsia="游ゴシック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　　琴浦町長　様</w:t>
      </w:r>
    </w:p>
    <w:p>
      <w:pPr>
        <w:pStyle w:val="0"/>
        <w:snapToGrid w:val="0"/>
        <w:spacing w:line="160" w:lineRule="atLeast"/>
        <w:rPr>
          <w:rFonts w:hint="eastAsia" w:ascii="游ゴシック" w:hAnsi="游ゴシック" w:eastAsia="游ゴシック"/>
          <w:color w:val="auto"/>
          <w:sz w:val="22"/>
        </w:rPr>
      </w:pPr>
    </w:p>
    <w:p>
      <w:pPr>
        <w:pStyle w:val="0"/>
        <w:snapToGrid w:val="0"/>
        <w:spacing w:line="160" w:lineRule="atLeast"/>
        <w:ind w:firstLine="2860" w:firstLineChars="1300"/>
        <w:rPr>
          <w:rFonts w:hint="eastAsia" w:ascii="游ゴシック" w:hAnsi="游ゴシック" w:eastAsia="游ゴシック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（申</w:t>
      </w:r>
      <w:r>
        <w:rPr>
          <w:rFonts w:hint="eastAsia" w:ascii="游ゴシック" w:hAnsi="游ゴシック" w:eastAsia="游ゴシック"/>
          <w:color w:val="auto"/>
          <w:sz w:val="22"/>
        </w:rPr>
        <w:t xml:space="preserve"> </w:t>
      </w:r>
      <w:r>
        <w:rPr>
          <w:rFonts w:hint="eastAsia" w:ascii="游ゴシック" w:hAnsi="游ゴシック" w:eastAsia="游ゴシック"/>
          <w:color w:val="auto"/>
          <w:sz w:val="22"/>
        </w:rPr>
        <w:t>込</w:t>
      </w:r>
      <w:r>
        <w:rPr>
          <w:rFonts w:hint="eastAsia" w:ascii="游ゴシック" w:hAnsi="游ゴシック" w:eastAsia="游ゴシック"/>
          <w:color w:val="auto"/>
          <w:sz w:val="22"/>
        </w:rPr>
        <w:t xml:space="preserve"> </w:t>
      </w:r>
      <w:r>
        <w:rPr>
          <w:rFonts w:hint="eastAsia" w:ascii="游ゴシック" w:hAnsi="游ゴシック" w:eastAsia="游ゴシック"/>
          <w:color w:val="auto"/>
          <w:sz w:val="22"/>
        </w:rPr>
        <w:t>者）</w:t>
      </w:r>
    </w:p>
    <w:p>
      <w:pPr>
        <w:pStyle w:val="0"/>
        <w:snapToGrid w:val="0"/>
        <w:spacing w:line="160" w:lineRule="atLeast"/>
        <w:ind w:firstLine="2975" w:firstLineChars="1078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28"/>
          <w:kern w:val="0"/>
          <w:sz w:val="22"/>
          <w:u w:val="dotted" w:color="auto"/>
          <w:fitText w:val="1050" w:id="1"/>
        </w:rPr>
        <w:t>事業者</w:t>
      </w:r>
      <w:r>
        <w:rPr>
          <w:rFonts w:hint="eastAsia" w:ascii="游ゴシック" w:hAnsi="游ゴシック" w:eastAsia="游ゴシック"/>
          <w:color w:val="auto"/>
          <w:spacing w:val="1"/>
          <w:kern w:val="0"/>
          <w:sz w:val="22"/>
          <w:u w:val="dotted" w:color="auto"/>
          <w:fitText w:val="1050" w:id="1"/>
        </w:rPr>
        <w:t>名</w:t>
      </w:r>
      <w:r>
        <w:rPr>
          <w:rFonts w:hint="eastAsia" w:ascii="游ゴシック" w:hAnsi="游ゴシック" w:eastAsia="游ゴシック"/>
          <w:color w:val="auto"/>
          <w:sz w:val="22"/>
          <w:u w:val="dotted" w:color="auto"/>
        </w:rPr>
        <w:t>：　　　　　　　　　　　　　　　　　　　　　</w:t>
      </w:r>
    </w:p>
    <w:p>
      <w:pPr>
        <w:pStyle w:val="0"/>
        <w:snapToGrid w:val="0"/>
        <w:spacing w:line="160" w:lineRule="atLeast"/>
        <w:ind w:firstLine="2988" w:firstLineChars="1400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11"/>
          <w:w w:val="87"/>
          <w:kern w:val="0"/>
          <w:sz w:val="22"/>
          <w:u w:val="dotted" w:color="auto"/>
          <w:fitText w:val="1050" w:id="2"/>
        </w:rPr>
        <w:t>住　　　</w:t>
      </w:r>
      <w:r>
        <w:rPr>
          <w:rFonts w:hint="eastAsia" w:ascii="游ゴシック" w:hAnsi="游ゴシック" w:eastAsia="游ゴシック"/>
          <w:color w:val="auto"/>
          <w:spacing w:val="3"/>
          <w:w w:val="87"/>
          <w:kern w:val="0"/>
          <w:sz w:val="22"/>
          <w:u w:val="dotted" w:color="auto"/>
          <w:fitText w:val="1050" w:id="2"/>
        </w:rPr>
        <w:t>所</w:t>
      </w:r>
      <w:r>
        <w:rPr>
          <w:rFonts w:hint="eastAsia" w:ascii="游ゴシック" w:hAnsi="游ゴシック" w:eastAsia="游ゴシック"/>
          <w:color w:val="auto"/>
          <w:sz w:val="22"/>
          <w:u w:val="dotted" w:color="auto"/>
        </w:rPr>
        <w:t>：　　　　　　　　　　　　　　　　　　　　　</w:t>
      </w:r>
    </w:p>
    <w:p>
      <w:pPr>
        <w:pStyle w:val="0"/>
        <w:snapToGrid w:val="0"/>
        <w:spacing w:line="160" w:lineRule="atLeast"/>
        <w:ind w:firstLine="2975" w:firstLineChars="1078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28"/>
          <w:kern w:val="0"/>
          <w:sz w:val="22"/>
          <w:u w:val="dotted" w:color="auto"/>
          <w:fitText w:val="1050" w:id="3"/>
        </w:rPr>
        <w:t>担当者</w:t>
      </w:r>
      <w:r>
        <w:rPr>
          <w:rFonts w:hint="eastAsia" w:ascii="游ゴシック" w:hAnsi="游ゴシック" w:eastAsia="游ゴシック"/>
          <w:color w:val="auto"/>
          <w:spacing w:val="1"/>
          <w:kern w:val="0"/>
          <w:sz w:val="22"/>
          <w:u w:val="dotted" w:color="auto"/>
          <w:fitText w:val="1050" w:id="3"/>
        </w:rPr>
        <w:t>名</w:t>
      </w:r>
      <w:r>
        <w:rPr>
          <w:rFonts w:hint="eastAsia" w:ascii="游ゴシック" w:hAnsi="游ゴシック" w:eastAsia="游ゴシック"/>
          <w:color w:val="auto"/>
          <w:sz w:val="22"/>
          <w:u w:val="dotted" w:color="auto"/>
        </w:rPr>
        <w:t>：　　　　　　　　　　　　　　　　　　　　　</w:t>
      </w:r>
    </w:p>
    <w:p>
      <w:pPr>
        <w:pStyle w:val="0"/>
        <w:snapToGrid w:val="0"/>
        <w:spacing w:line="160" w:lineRule="atLeast"/>
        <w:ind w:firstLine="2977" w:firstLineChars="1340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9"/>
          <w:w w:val="91"/>
          <w:kern w:val="0"/>
          <w:sz w:val="22"/>
          <w:u w:val="dotted" w:color="auto"/>
          <w:fitText w:val="1050" w:id="4"/>
        </w:rPr>
        <w:t>電話・</w:t>
      </w:r>
      <w:r>
        <w:rPr>
          <w:rFonts w:hint="eastAsia" w:ascii="游ゴシック" w:hAnsi="游ゴシック" w:eastAsia="游ゴシック"/>
          <w:color w:val="auto"/>
          <w:spacing w:val="9"/>
          <w:w w:val="91"/>
          <w:kern w:val="0"/>
          <w:sz w:val="22"/>
          <w:u w:val="dotted" w:color="auto"/>
          <w:fitText w:val="1050" w:id="4"/>
        </w:rPr>
        <w:t>FA</w:t>
      </w:r>
      <w:r>
        <w:rPr>
          <w:rFonts w:hint="eastAsia" w:ascii="游ゴシック" w:hAnsi="游ゴシック" w:eastAsia="游ゴシック"/>
          <w:color w:val="auto"/>
          <w:spacing w:val="5"/>
          <w:w w:val="91"/>
          <w:kern w:val="0"/>
          <w:sz w:val="22"/>
          <w:u w:val="dotted" w:color="auto"/>
          <w:fitText w:val="1050" w:id="4"/>
        </w:rPr>
        <w:t>X</w:t>
      </w:r>
      <w:r>
        <w:rPr>
          <w:rFonts w:hint="eastAsia" w:ascii="游ゴシック" w:hAnsi="游ゴシック" w:eastAsia="游ゴシック"/>
          <w:color w:val="auto"/>
          <w:sz w:val="22"/>
          <w:u w:val="dotted" w:color="auto"/>
        </w:rPr>
        <w:t>：　　　　　　　　　　　　　　　　　　　　　</w:t>
      </w:r>
    </w:p>
    <w:p>
      <w:pPr>
        <w:pStyle w:val="0"/>
        <w:snapToGrid w:val="0"/>
        <w:spacing w:line="160" w:lineRule="atLeast"/>
        <w:ind w:firstLine="2975" w:firstLineChars="1078"/>
        <w:rPr>
          <w:rFonts w:hint="eastAsia" w:ascii="游ゴシック" w:hAnsi="游ゴシック" w:eastAsia="游ゴシック"/>
          <w:color w:val="auto"/>
          <w:sz w:val="22"/>
          <w:u w:val="dotted" w:color="auto"/>
        </w:rPr>
      </w:pPr>
      <w:r>
        <w:rPr>
          <w:rFonts w:hint="eastAsia" w:ascii="游ゴシック" w:hAnsi="游ゴシック" w:eastAsia="游ゴシック"/>
          <w:color w:val="auto"/>
          <w:spacing w:val="28"/>
          <w:kern w:val="0"/>
          <w:sz w:val="22"/>
          <w:u w:val="dotted" w:color="auto"/>
          <w:fitText w:val="1050" w:id="5"/>
        </w:rPr>
        <w:t>Ｅメー</w:t>
      </w:r>
      <w:r>
        <w:rPr>
          <w:rFonts w:hint="eastAsia" w:ascii="游ゴシック" w:hAnsi="游ゴシック" w:eastAsia="游ゴシック"/>
          <w:color w:val="auto"/>
          <w:spacing w:val="1"/>
          <w:kern w:val="0"/>
          <w:sz w:val="22"/>
          <w:u w:val="dotted" w:color="auto"/>
          <w:fitText w:val="1050" w:id="5"/>
        </w:rPr>
        <w:t>ル</w:t>
      </w:r>
      <w:r>
        <w:rPr>
          <w:rFonts w:hint="eastAsia" w:ascii="游ゴシック" w:hAnsi="游ゴシック" w:eastAsia="游ゴシック"/>
          <w:color w:val="auto"/>
          <w:kern w:val="0"/>
          <w:sz w:val="22"/>
          <w:u w:val="dotted" w:color="auto"/>
        </w:rPr>
        <w:t>：　　　　　　　　　　　　　　　　　　　　　</w:t>
      </w:r>
    </w:p>
    <w:p>
      <w:pPr>
        <w:pStyle w:val="0"/>
        <w:rPr>
          <w:rFonts w:hint="eastAsia" w:ascii="游ゴシック" w:hAnsi="游ゴシック" w:eastAsia="游ゴシック"/>
          <w:color w:val="auto"/>
        </w:rPr>
      </w:pPr>
    </w:p>
    <w:p>
      <w:pPr>
        <w:pStyle w:val="0"/>
        <w:ind w:firstLine="210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color w:val="auto"/>
        </w:rPr>
        <w:t>「</w:t>
      </w:r>
      <w:bookmarkStart w:id="0" w:name="_Hlk74498639"/>
      <w:r>
        <w:rPr>
          <w:rFonts w:hint="eastAsia" w:ascii="游ゴシック" w:hAnsi="游ゴシック" w:eastAsia="游ゴシック"/>
          <w:color w:val="auto"/>
        </w:rPr>
        <w:t>（仮称）琴浦町東伯総合公園改修に関する官民連携事業</w:t>
      </w:r>
      <w:bookmarkEnd w:id="0"/>
      <w:r>
        <w:rPr>
          <w:rFonts w:hint="eastAsia" w:ascii="游ゴシック" w:hAnsi="游ゴシック" w:eastAsia="游ゴシック"/>
          <w:color w:val="auto"/>
        </w:rPr>
        <w:t>」の実施方針説明会及び現地見学会について、下記のとおり申込みをします。</w:t>
      </w: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記</w:t>
      </w:r>
    </w:p>
    <w:tbl>
      <w:tblPr>
        <w:tblStyle w:val="22"/>
        <w:tblW w:w="8781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685"/>
        <w:gridCol w:w="1980"/>
        <w:gridCol w:w="1521"/>
        <w:gridCol w:w="1255"/>
        <w:gridCol w:w="2340"/>
      </w:tblGrid>
      <w:tr>
        <w:trPr>
          <w:trHeight w:val="1179" w:hRule="atLeast"/>
        </w:trPr>
        <w:tc>
          <w:tcPr>
            <w:tcW w:w="16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業種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游ゴシック" w:hAnsi="游ゴシック" w:eastAsia="游ゴシック"/>
              </w:rPr>
              <w:t>(</w:t>
            </w:r>
            <w:r>
              <w:rPr>
                <w:rFonts w:hint="eastAsia" w:ascii="游ゴシック" w:hAnsi="游ゴシック" w:eastAsia="游ゴシック"/>
              </w:rPr>
              <w:t>該当業種へ〇</w:t>
            </w:r>
            <w:r>
              <w:rPr>
                <w:rFonts w:hint="eastAsia" w:ascii="游ゴシック" w:hAnsi="游ゴシック" w:eastAsia="游ゴシック"/>
              </w:rPr>
              <w:t>)</w:t>
            </w:r>
          </w:p>
        </w:tc>
        <w:tc>
          <w:tcPr>
            <w:tcW w:w="7096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・設計　　・建設　　・維持管理　　・運営　　・金融</w:t>
            </w:r>
          </w:p>
          <w:p>
            <w:pPr>
              <w:pStyle w:val="0"/>
              <w:ind w:left="0" w:leftChars="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・その他（　　　　　　　　　　　　　）</w:t>
            </w:r>
          </w:p>
        </w:tc>
      </w:tr>
      <w:tr>
        <w:trPr>
          <w:trHeight w:val="360" w:hRule="atLeast"/>
        </w:trPr>
        <w:tc>
          <w:tcPr>
            <w:tcW w:w="168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 w:val="1"/>
              </w:rPr>
              <w:t>参加者</w:t>
            </w:r>
          </w:p>
        </w:tc>
        <w:tc>
          <w:tcPr>
            <w:tcW w:w="198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b w:val="1"/>
                <w:highlight w:val="yellow"/>
              </w:rPr>
            </w:pPr>
            <w:r>
              <w:rPr>
                <w:rFonts w:hint="eastAsia" w:ascii="游ゴシック" w:hAnsi="游ゴシック" w:eastAsia="游ゴシック"/>
                <w:b w:val="1"/>
                <w:highlight w:val="none"/>
              </w:rPr>
              <w:t>所属部署</w:t>
            </w:r>
          </w:p>
        </w:tc>
        <w:tc>
          <w:tcPr>
            <w:tcW w:w="152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参加者氏名</w:t>
            </w:r>
          </w:p>
        </w:tc>
        <w:tc>
          <w:tcPr>
            <w:tcW w:w="359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参加区分</w:t>
            </w:r>
            <w:r>
              <w:rPr>
                <w:rFonts w:hint="eastAsia"/>
                <w:b w:val="0"/>
              </w:rPr>
              <w:t>(</w:t>
            </w:r>
            <w:r>
              <w:rPr>
                <w:rFonts w:hint="eastAsia"/>
                <w:b w:val="0"/>
              </w:rPr>
              <w:t>参加区分へ〇</w:t>
            </w:r>
            <w:r>
              <w:rPr>
                <w:rFonts w:hint="eastAsia"/>
                <w:b w:val="0"/>
              </w:rPr>
              <w:t>)</w:t>
            </w:r>
          </w:p>
        </w:tc>
      </w:tr>
      <w:tr>
        <w:trPr>
          <w:trHeight w:val="599" w:hRule="atLeast"/>
        </w:trPr>
        <w:tc>
          <w:tcPr>
            <w:tcW w:w="168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説明会</w:t>
            </w:r>
          </w:p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のみ参加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説明会及び現地見学会</w:t>
            </w:r>
          </w:p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eastAsia"/>
                <w:b w:val="0"/>
              </w:rPr>
              <w:t>へ参加</w:t>
            </w:r>
          </w:p>
        </w:tc>
      </w:tr>
      <w:tr>
        <w:trPr>
          <w:trHeight w:val="1010" w:hRule="atLeast"/>
        </w:trPr>
        <w:tc>
          <w:tcPr>
            <w:tcW w:w="168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000" w:hRule="atLeast"/>
        </w:trPr>
        <w:tc>
          <w:tcPr>
            <w:tcW w:w="1685" w:type="dxa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accent3" w:themeFillTint="33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※参加は</w:t>
      </w:r>
      <w:r>
        <w:rPr>
          <w:rFonts w:hint="eastAsia"/>
        </w:rPr>
        <w:t>1</w:t>
      </w:r>
      <w:r>
        <w:rPr>
          <w:rFonts w:hint="eastAsia"/>
        </w:rPr>
        <w:t>事業者</w:t>
      </w:r>
      <w:r>
        <w:rPr>
          <w:rFonts w:hint="eastAsia"/>
        </w:rPr>
        <w:t>2</w:t>
      </w:r>
      <w:r>
        <w:rPr>
          <w:rFonts w:hint="eastAsia"/>
        </w:rPr>
        <w:t>名までとします。</w:t>
      </w:r>
    </w:p>
    <w:p>
      <w:pPr>
        <w:pStyle w:val="0"/>
        <w:ind w:left="420" w:leftChars="100" w:hanging="210" w:hangingChars="100"/>
        <w:rPr>
          <w:rFonts w:hint="default"/>
        </w:rPr>
      </w:pPr>
    </w:p>
    <w:p>
      <w:pPr>
        <w:pStyle w:val="0"/>
        <w:rPr>
          <w:rFonts w:hint="default"/>
        </w:rPr>
      </w:pPr>
      <w:bookmarkStart w:id="1" w:name="_GoBack"/>
      <w:bookmarkEnd w:id="1"/>
    </w:p>
    <w:sectPr>
      <w:headerReference r:id="rId5" w:type="default"/>
      <w:pgSz w:w="11906" w:h="16838"/>
      <w:pgMar w:top="1984" w:right="1417" w:bottom="851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/>
      </w:rPr>
      <w:t>（実施方針説明会・現地見学会参加申込書）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262</TotalTime>
  <Pages>1</Pages>
  <Words>10</Words>
  <Characters>337</Characters>
  <Application>JUST Note</Application>
  <Lines>42</Lines>
  <Paragraphs>26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天米 一志</dc:creator>
  <cp:lastModifiedBy>小泉　寿幸</cp:lastModifiedBy>
  <cp:lastPrinted>2021-11-05T04:36:31Z</cp:lastPrinted>
  <dcterms:created xsi:type="dcterms:W3CDTF">2021-10-27T04:55:00Z</dcterms:created>
  <dcterms:modified xsi:type="dcterms:W3CDTF">2021-11-29T08:50:56Z</dcterms:modified>
  <cp:revision>3</cp:revision>
</cp:coreProperties>
</file>